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ADE17" w14:textId="6DE12544" w:rsidR="004E0304" w:rsidRPr="00382092" w:rsidRDefault="004E0304" w:rsidP="004E0304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3GPP TSG RAN WG2 Meeting #11</w:t>
      </w:r>
      <w:r w:rsidR="00027C05">
        <w:rPr>
          <w:rFonts w:ascii="Arial" w:eastAsia="MS Mincho" w:hAnsi="Arial"/>
          <w:b/>
          <w:bCs/>
          <w:sz w:val="24"/>
          <w:szCs w:val="24"/>
          <w:lang w:eastAsia="x-none"/>
        </w:rPr>
        <w:t>3</w:t>
      </w:r>
      <w:r w:rsidR="00D3707F">
        <w:rPr>
          <w:rFonts w:ascii="Arial" w:eastAsia="MS Mincho" w:hAnsi="Arial"/>
          <w:b/>
          <w:bCs/>
          <w:sz w:val="24"/>
          <w:szCs w:val="24"/>
          <w:lang w:eastAsia="x-none"/>
        </w:rPr>
        <w:t>bis</w:t>
      </w:r>
      <w:r w:rsidR="006446D2">
        <w:rPr>
          <w:rFonts w:ascii="Arial" w:eastAsia="MS Mincho" w:hAnsi="Arial"/>
          <w:b/>
          <w:bCs/>
          <w:sz w:val="24"/>
          <w:szCs w:val="24"/>
          <w:lang w:eastAsia="x-none"/>
        </w:rPr>
        <w:t>-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e     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   </w:t>
      </w:r>
      <w:r w:rsidR="00D3707F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R2-</w:t>
      </w:r>
      <w:r w:rsidR="00C65123"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2</w:t>
      </w:r>
      <w:r w:rsidR="00C65123">
        <w:rPr>
          <w:rFonts w:ascii="Arial" w:eastAsia="MS Mincho" w:hAnsi="Arial"/>
          <w:b/>
          <w:bCs/>
          <w:sz w:val="24"/>
          <w:szCs w:val="24"/>
          <w:lang w:eastAsia="x-none"/>
        </w:rPr>
        <w:t>102844</w:t>
      </w:r>
    </w:p>
    <w:p w14:paraId="3966F1BF" w14:textId="715F873A" w:rsidR="004E0304" w:rsidRDefault="004E0304" w:rsidP="004E0304">
      <w:pPr>
        <w:pStyle w:val="3GPPHeader"/>
        <w:jc w:val="right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 xml:space="preserve">Electronic meeting, </w:t>
      </w:r>
      <w:r w:rsidR="00D206B2">
        <w:rPr>
          <w:rFonts w:eastAsia="MS Mincho"/>
          <w:szCs w:val="24"/>
          <w:lang w:eastAsia="x-none"/>
        </w:rPr>
        <w:t>12</w:t>
      </w:r>
      <w:r w:rsidR="006446D2" w:rsidRPr="006446D2">
        <w:rPr>
          <w:rFonts w:eastAsia="MS Mincho"/>
          <w:szCs w:val="24"/>
          <w:vertAlign w:val="superscript"/>
          <w:lang w:eastAsia="x-none"/>
        </w:rPr>
        <w:t>th</w:t>
      </w:r>
      <w:r w:rsidR="006446D2">
        <w:rPr>
          <w:rFonts w:eastAsia="MS Mincho"/>
          <w:szCs w:val="24"/>
          <w:lang w:eastAsia="x-none"/>
        </w:rPr>
        <w:t xml:space="preserve"> </w:t>
      </w:r>
      <w:r w:rsidR="00027C05">
        <w:rPr>
          <w:rFonts w:eastAsia="MS Mincho"/>
          <w:szCs w:val="24"/>
          <w:lang w:eastAsia="x-none"/>
        </w:rPr>
        <w:t xml:space="preserve">– </w:t>
      </w:r>
      <w:r w:rsidR="00D206B2">
        <w:rPr>
          <w:rFonts w:eastAsia="MS Mincho"/>
          <w:szCs w:val="24"/>
          <w:lang w:eastAsia="x-none"/>
        </w:rPr>
        <w:t>20</w:t>
      </w:r>
      <w:r w:rsidR="006446D2" w:rsidRPr="006446D2">
        <w:rPr>
          <w:rFonts w:eastAsia="MS Mincho"/>
          <w:szCs w:val="24"/>
          <w:vertAlign w:val="superscript"/>
          <w:lang w:eastAsia="x-none"/>
        </w:rPr>
        <w:t>th</w:t>
      </w:r>
      <w:r w:rsidR="006446D2">
        <w:rPr>
          <w:rFonts w:eastAsia="MS Mincho"/>
          <w:szCs w:val="24"/>
          <w:lang w:eastAsia="x-none"/>
        </w:rPr>
        <w:t xml:space="preserve"> </w:t>
      </w:r>
      <w:r w:rsidR="00D206B2">
        <w:rPr>
          <w:rFonts w:eastAsia="MS Mincho"/>
          <w:szCs w:val="24"/>
          <w:lang w:eastAsia="x-none"/>
        </w:rPr>
        <w:t>Apr</w:t>
      </w:r>
      <w:r>
        <w:rPr>
          <w:rFonts w:eastAsia="MS Mincho"/>
          <w:szCs w:val="24"/>
          <w:lang w:eastAsia="x-none"/>
        </w:rPr>
        <w:t xml:space="preserve"> 202</w:t>
      </w:r>
      <w:r w:rsidR="00D206B2">
        <w:rPr>
          <w:rFonts w:eastAsia="MS Mincho"/>
          <w:szCs w:val="24"/>
          <w:lang w:eastAsia="x-none"/>
        </w:rPr>
        <w:t>1</w:t>
      </w:r>
      <w:r>
        <w:rPr>
          <w:rFonts w:eastAsia="MS Mincho"/>
          <w:szCs w:val="24"/>
          <w:lang w:eastAsia="x-none"/>
        </w:rPr>
        <w:t xml:space="preserve"> </w:t>
      </w:r>
      <w:r w:rsidRPr="00751BD7">
        <w:rPr>
          <w:rFonts w:eastAsia="MS Mincho"/>
          <w:szCs w:val="24"/>
          <w:lang w:eastAsia="x-none"/>
        </w:rPr>
        <w:tab/>
      </w:r>
    </w:p>
    <w:p w14:paraId="3D54FA9D" w14:textId="6A24414A" w:rsidR="004E0304" w:rsidRPr="005E43A7" w:rsidRDefault="004E0304" w:rsidP="004E0304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8.4.3</w:t>
      </w:r>
    </w:p>
    <w:p w14:paraId="001F24CB" w14:textId="77777777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45D3255C" w14:textId="6DB5C1B3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6446D2">
        <w:rPr>
          <w:sz w:val="22"/>
          <w:szCs w:val="22"/>
        </w:rPr>
        <w:t>Discussion on DAPS-like solution for IAB</w:t>
      </w:r>
    </w:p>
    <w:p w14:paraId="504D1B4E" w14:textId="77777777" w:rsidR="004E0304" w:rsidRDefault="004E0304" w:rsidP="004E0304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91D623E" w14:textId="77777777" w:rsidR="004E0304" w:rsidRDefault="004E0304" w:rsidP="004E0304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5216B702" w14:textId="6DEA66C8" w:rsidR="00DE5A6F" w:rsidRDefault="00FC2C32" w:rsidP="00B87ADF">
      <w:r>
        <w:t xml:space="preserve">During RAN2 #113e meeting, </w:t>
      </w:r>
      <w:r w:rsidR="0040747B">
        <w:t xml:space="preserve">RAN2 </w:t>
      </w:r>
      <w:r w:rsidR="009B6F18">
        <w:t>discussed DAPS-like solution raised by RAN3</w:t>
      </w:r>
      <w:r w:rsidR="008E142B">
        <w:t xml:space="preserve"> and no conclusion </w:t>
      </w:r>
      <w:r w:rsidR="00EA6813">
        <w:t xml:space="preserve">is made since </w:t>
      </w:r>
      <w:r w:rsidR="007029AB">
        <w:t>what is asked by “DAPS-like”</w:t>
      </w:r>
      <w:r w:rsidR="00855DD4">
        <w:t xml:space="preserve"> was not clear to RAN2</w:t>
      </w:r>
      <w:r w:rsidR="007029AB">
        <w:t xml:space="preserve">. </w:t>
      </w:r>
      <w:r w:rsidR="00405677">
        <w:t>Meanwhile, RAN</w:t>
      </w:r>
      <w:r w:rsidR="00722BD7">
        <w:t xml:space="preserve">3 sent a liaison to RAN2 and ask RAN2 to discuss </w:t>
      </w:r>
      <w:r w:rsidR="00DE5A6F">
        <w:t xml:space="preserve">the use cases, functionality, and protocol stack of DAPS-like solutions for IAB. </w:t>
      </w:r>
    </w:p>
    <w:p w14:paraId="74B8E6AE" w14:textId="5475EFC8" w:rsidR="007C1173" w:rsidRDefault="00DE5A6F" w:rsidP="00B87ADF">
      <w:r>
        <w:t xml:space="preserve">In this contribution, we </w:t>
      </w:r>
      <w:r w:rsidR="008E067A">
        <w:t>first revisit some key agreements achieved in RAN3</w:t>
      </w:r>
      <w:r w:rsidR="00B90A12">
        <w:t xml:space="preserve"> and then provide our views on</w:t>
      </w:r>
      <w:r w:rsidR="00276545">
        <w:t xml:space="preserve"> use cases of DAPS-like solutions. Furthermore, we analyze and compare DAPS-like solution for load balancing</w:t>
      </w:r>
      <w:r w:rsidR="0022611C">
        <w:t xml:space="preserve"> </w:t>
      </w:r>
      <w:r w:rsidR="00276545">
        <w:t xml:space="preserve">and NR-DC from different aspects, including </w:t>
      </w:r>
      <w:r w:rsidR="006F2A15">
        <w:t xml:space="preserve">functionality, </w:t>
      </w:r>
      <w:r w:rsidR="00276545">
        <w:t>architecture</w:t>
      </w:r>
      <w:r w:rsidR="006F2A15">
        <w:t>, and</w:t>
      </w:r>
      <w:r w:rsidR="00276545">
        <w:t xml:space="preserve"> configuration</w:t>
      </w:r>
      <w:r w:rsidR="006F2A15">
        <w:t>, etc.</w:t>
      </w:r>
    </w:p>
    <w:p w14:paraId="0C940A04" w14:textId="70788FEB" w:rsidR="004E0304" w:rsidRDefault="004E0304" w:rsidP="004E0304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4D0A527B" w14:textId="22D81717" w:rsidR="00027C05" w:rsidRDefault="00D35326" w:rsidP="004E0304">
      <w:pPr>
        <w:pStyle w:val="Heading2"/>
        <w:rPr>
          <w:lang w:val="en-US" w:eastAsia="zh-CN"/>
        </w:rPr>
      </w:pPr>
      <w:r>
        <w:rPr>
          <w:lang w:val="en-US" w:eastAsia="zh-CN"/>
        </w:rPr>
        <w:t>Use cases of DAPS-like solution</w:t>
      </w:r>
    </w:p>
    <w:p w14:paraId="64BC21FD" w14:textId="28622AD2" w:rsidR="00E14502" w:rsidRDefault="00E95FB3" w:rsidP="00E1164D">
      <w:r>
        <w:t xml:space="preserve">DAPS-like solution is proposed in RAN3 </w:t>
      </w:r>
      <w:r w:rsidR="00AF5EE3">
        <w:t xml:space="preserve">under agenda of “IAB inter-donor migration”. </w:t>
      </w:r>
      <w:r w:rsidR="0064440D">
        <w:t>During</w:t>
      </w:r>
      <w:r w:rsidR="002410C9">
        <w:t xml:space="preserve"> RAN3 #110e meeting and</w:t>
      </w:r>
      <w:r w:rsidR="0064440D">
        <w:t xml:space="preserve"> RAN3</w:t>
      </w:r>
      <w:r w:rsidR="002410C9">
        <w:t xml:space="preserve"> #111e meeting, </w:t>
      </w:r>
      <w:r w:rsidR="0064440D">
        <w:t xml:space="preserve">following agreements on DAPS-like solutions </w:t>
      </w:r>
      <w:r w:rsidR="000F0D74">
        <w:t>are captured as below</w:t>
      </w:r>
      <w:r w:rsidR="006C50C5">
        <w:t xml:space="preserve"> </w:t>
      </w:r>
      <w:r w:rsidR="006C50C5">
        <w:fldChar w:fldCharType="begin"/>
      </w:r>
      <w:r w:rsidR="006C50C5">
        <w:instrText xml:space="preserve"> REF _Ref68223378 \w \h </w:instrText>
      </w:r>
      <w:r w:rsidR="006C50C5">
        <w:fldChar w:fldCharType="separate"/>
      </w:r>
      <w:r w:rsidR="006C50C5">
        <w:t>[1]</w:t>
      </w:r>
      <w:r w:rsidR="006C50C5">
        <w:fldChar w:fldCharType="end"/>
      </w:r>
      <w:r w:rsidR="006C50C5">
        <w:fldChar w:fldCharType="begin"/>
      </w:r>
      <w:r w:rsidR="006C50C5">
        <w:instrText xml:space="preserve"> REF _Ref68223380 \w \h </w:instrText>
      </w:r>
      <w:r w:rsidR="006C50C5">
        <w:fldChar w:fldCharType="separate"/>
      </w:r>
      <w:r w:rsidR="006C50C5">
        <w:t>[2]</w:t>
      </w:r>
      <w:r w:rsidR="006C50C5">
        <w:fldChar w:fldCharType="end"/>
      </w:r>
      <w:r w:rsidR="000F0D7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0D74" w14:paraId="3251EA84" w14:textId="77777777" w:rsidTr="000F0D74">
        <w:tc>
          <w:tcPr>
            <w:tcW w:w="9350" w:type="dxa"/>
          </w:tcPr>
          <w:p w14:paraId="37DC95AC" w14:textId="10ECADA7" w:rsidR="000F0D74" w:rsidRDefault="002A3624" w:rsidP="00E1164D">
            <w:r>
              <w:t xml:space="preserve">RAN3 </w:t>
            </w:r>
            <w:r w:rsidR="00667075">
              <w:t>#110e meeting</w:t>
            </w:r>
            <w:r w:rsidR="003714F7">
              <w:t xml:space="preserve"> (under Agenda “</w:t>
            </w:r>
            <w:r w:rsidR="00A123DE">
              <w:t>IAB inter</w:t>
            </w:r>
            <w:r w:rsidR="0026697B">
              <w:t>-donor migration</w:t>
            </w:r>
            <w:r w:rsidR="003714F7">
              <w:t>”)</w:t>
            </w:r>
            <w:r w:rsidR="00667075">
              <w:t>:</w:t>
            </w:r>
          </w:p>
          <w:p w14:paraId="2466AF6B" w14:textId="77777777" w:rsidR="00667075" w:rsidRPr="00CF61E3" w:rsidRDefault="00667075" w:rsidP="00667075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CF61E3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Discuss how to support simultaneous connectivity with 2 donors, to reduce service interruption; potential solutions may include dual-protocol-stack solutions (“DAPS-like”); FFS whether the same solution also applies to descendant nodes</w:t>
            </w:r>
          </w:p>
          <w:p w14:paraId="32647BCF" w14:textId="1EF91E4B" w:rsidR="008B6816" w:rsidRPr="00CF61E3" w:rsidRDefault="008B6816" w:rsidP="008B6816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CF61E3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The simultaneous connectivity dual-protocol-stack solutions (“DAPS-like”) of an IAB node should allow at least DL simultaneous transmission of BH traffic carried on BH RLC channels, on the paths to both donors.</w:t>
            </w:r>
          </w:p>
          <w:p w14:paraId="4295D235" w14:textId="30564935" w:rsidR="00667075" w:rsidRDefault="00192E68" w:rsidP="00E1164D">
            <w:r>
              <w:t>RAN3 #111e meeting</w:t>
            </w:r>
            <w:r w:rsidR="003714F7">
              <w:t xml:space="preserve"> (under Agenda “Inter-Donor IAB Node Migration”)</w:t>
            </w:r>
            <w:r>
              <w:t>:</w:t>
            </w:r>
          </w:p>
          <w:p w14:paraId="23159C37" w14:textId="77777777" w:rsidR="00F97601" w:rsidRPr="005244F3" w:rsidRDefault="00F97601" w:rsidP="00F97601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5244F3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WA: NRDC is supported as a baseline procedure for the IAB-MT’s simultaneous connectivity to two IAB-donors; DAPS-like solution is not precluded</w:t>
            </w:r>
          </w:p>
          <w:p w14:paraId="31A56CF6" w14:textId="1A77C08B" w:rsidR="00192E68" w:rsidRPr="00F47251" w:rsidRDefault="00F47251" w:rsidP="00F47251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5244F3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Liaise RAN2 to discuss use cases, functionality, and protocol stack of DAPS-like solutions for IAB.</w:t>
            </w:r>
          </w:p>
        </w:tc>
      </w:tr>
    </w:tbl>
    <w:p w14:paraId="47DE8CAC" w14:textId="23D5E7FA" w:rsidR="00F94CAE" w:rsidRDefault="0026697B" w:rsidP="00E1164D">
      <w:r>
        <w:t>Acco</w:t>
      </w:r>
      <w:r w:rsidR="00AD7C53">
        <w:t xml:space="preserve">rding to the above agreements, it can be observed that </w:t>
      </w:r>
      <w:r w:rsidR="00C858B2">
        <w:t xml:space="preserve">DAPS-like solution is proposed under the scenario of simultaneous connectivity with two </w:t>
      </w:r>
      <w:r w:rsidR="00CE264F">
        <w:t>IAB-</w:t>
      </w:r>
      <w:r w:rsidR="00C858B2">
        <w:t>donor</w:t>
      </w:r>
      <w:r w:rsidR="00CE264F">
        <w:t>-CU</w:t>
      </w:r>
      <w:r w:rsidR="00C858B2">
        <w:t>s</w:t>
      </w:r>
      <w:r w:rsidR="00F94CAE">
        <w:t xml:space="preserve"> during IAB inter-donor migration</w:t>
      </w:r>
      <w:r w:rsidR="00C858B2">
        <w:t>.</w:t>
      </w:r>
      <w:r w:rsidR="000D4746">
        <w:t xml:space="preserve"> Simultaneous connectivity with two </w:t>
      </w:r>
      <w:r w:rsidR="00727629">
        <w:t>IAB-donor-CUs</w:t>
      </w:r>
      <w:r w:rsidR="000D4746">
        <w:t xml:space="preserve"> requires the migrating IAB node or </w:t>
      </w:r>
      <w:r w:rsidR="002F346F">
        <w:t xml:space="preserve">its parent nodes </w:t>
      </w:r>
      <w:r w:rsidR="002645F9">
        <w:t>is dual-connected</w:t>
      </w:r>
      <w:r w:rsidR="007D72F3">
        <w:t xml:space="preserve"> with two parent </w:t>
      </w:r>
      <w:r w:rsidR="0041532A">
        <w:t>IAB nodes under different IAB-donor-CUs</w:t>
      </w:r>
      <w:r w:rsidR="00CC30A0">
        <w:t xml:space="preserve">, so that it can reach to two </w:t>
      </w:r>
      <w:r w:rsidR="00727629">
        <w:t>IAB-donor-CUs</w:t>
      </w:r>
      <w:r w:rsidR="00CC30A0">
        <w:t xml:space="preserve"> </w:t>
      </w:r>
      <w:r w:rsidR="00C05750">
        <w:t>simultaneously</w:t>
      </w:r>
      <w:r w:rsidR="00CC30A0">
        <w:t xml:space="preserve">. </w:t>
      </w:r>
    </w:p>
    <w:p w14:paraId="71A98C27" w14:textId="1DDA5351" w:rsidR="00566676" w:rsidRDefault="00CC30A0" w:rsidP="006D3B5A">
      <w:r>
        <w:t xml:space="preserve">Rel-16 DAPS </w:t>
      </w:r>
      <w:r w:rsidR="00206AF4">
        <w:t xml:space="preserve">is proposed to </w:t>
      </w:r>
      <w:r w:rsidR="007E1967">
        <w:t>reduce service interruption during UE’s handover from one</w:t>
      </w:r>
      <w:r w:rsidR="00535F8F">
        <w:t xml:space="preserve"> </w:t>
      </w:r>
      <w:proofErr w:type="spellStart"/>
      <w:r w:rsidR="00535F8F">
        <w:t>gNB</w:t>
      </w:r>
      <w:proofErr w:type="spellEnd"/>
      <w:r w:rsidR="00535F8F">
        <w:t xml:space="preserve"> to another </w:t>
      </w:r>
      <w:proofErr w:type="spellStart"/>
      <w:r w:rsidR="00535F8F">
        <w:t>gNB</w:t>
      </w:r>
      <w:proofErr w:type="spellEnd"/>
      <w:r w:rsidR="00535F8F">
        <w:t xml:space="preserve">. </w:t>
      </w:r>
      <w:r w:rsidR="00D365E8">
        <w:t xml:space="preserve">During the DAPS handover, </w:t>
      </w:r>
      <w:r w:rsidR="001D3E60">
        <w:t xml:space="preserve">to reduce </w:t>
      </w:r>
      <w:r w:rsidR="008B6700">
        <w:t xml:space="preserve">service interruption in the downlink, </w:t>
      </w:r>
      <w:r w:rsidR="00170E6B">
        <w:t xml:space="preserve">UE can only </w:t>
      </w:r>
      <w:r w:rsidR="00BA79A7">
        <w:t xml:space="preserve">temporarily </w:t>
      </w:r>
      <w:r w:rsidR="00170E6B">
        <w:t xml:space="preserve">receive downlink data </w:t>
      </w:r>
      <w:r w:rsidR="00BA79A7">
        <w:t xml:space="preserve">from two </w:t>
      </w:r>
      <w:proofErr w:type="spellStart"/>
      <w:r w:rsidR="00BA79A7">
        <w:t>gNBs</w:t>
      </w:r>
      <w:proofErr w:type="spellEnd"/>
      <w:r w:rsidR="00BA79A7" w:rsidRPr="00BA79A7">
        <w:t xml:space="preserve"> </w:t>
      </w:r>
      <w:r w:rsidR="00BA79A7">
        <w:t>simultaneously</w:t>
      </w:r>
      <w:r w:rsidR="000E62E5">
        <w:t xml:space="preserve">. </w:t>
      </w:r>
      <w:r w:rsidR="008B6700">
        <w:t xml:space="preserve">After DAPS handover, </w:t>
      </w:r>
      <w:r w:rsidR="0081356F">
        <w:t xml:space="preserve">the UE is completely connected to the second </w:t>
      </w:r>
      <w:proofErr w:type="spellStart"/>
      <w:r w:rsidR="0081356F">
        <w:t>gNB</w:t>
      </w:r>
      <w:proofErr w:type="spellEnd"/>
      <w:r w:rsidR="001A0DE0">
        <w:t xml:space="preserve">. </w:t>
      </w:r>
      <w:r w:rsidR="008F78E9">
        <w:t xml:space="preserve">The UE is single connected to either source </w:t>
      </w:r>
      <w:proofErr w:type="spellStart"/>
      <w:r w:rsidR="008F78E9">
        <w:t>gNB</w:t>
      </w:r>
      <w:proofErr w:type="spellEnd"/>
      <w:r w:rsidR="008F78E9">
        <w:t xml:space="preserve"> or target </w:t>
      </w:r>
      <w:proofErr w:type="spellStart"/>
      <w:r w:rsidR="008F78E9">
        <w:t>gNB</w:t>
      </w:r>
      <w:proofErr w:type="spellEnd"/>
      <w:r w:rsidR="008F78E9">
        <w:t xml:space="preserve">. </w:t>
      </w:r>
      <w:r w:rsidR="001A502B">
        <w:t xml:space="preserve">In this case, Rel-16 DAPS handover is not applicable to the </w:t>
      </w:r>
      <w:r w:rsidR="00F81314">
        <w:t xml:space="preserve">scenario </w:t>
      </w:r>
      <w:r w:rsidR="001A502B">
        <w:t>discussed in RAN3</w:t>
      </w:r>
      <w:r w:rsidR="00D058B7">
        <w:t xml:space="preserve"> LS [2]</w:t>
      </w:r>
      <w:r w:rsidR="00F81314">
        <w:t>.</w:t>
      </w:r>
    </w:p>
    <w:p w14:paraId="129F8CFE" w14:textId="1F828E3A" w:rsidR="00767042" w:rsidRDefault="00281ABD" w:rsidP="005B2F68">
      <w:pPr>
        <w:rPr>
          <w:lang w:eastAsia="zh-CN"/>
        </w:rPr>
      </w:pPr>
      <w:r>
        <w:lastRenderedPageBreak/>
        <w:t xml:space="preserve">Moreover, as discussed </w:t>
      </w:r>
      <w:r w:rsidR="00D36A04">
        <w:t xml:space="preserve">and analyzed </w:t>
      </w:r>
      <w:r>
        <w:t xml:space="preserve">in </w:t>
      </w:r>
      <w:r w:rsidR="006C50C5">
        <w:fldChar w:fldCharType="begin"/>
      </w:r>
      <w:r w:rsidR="006C50C5">
        <w:instrText xml:space="preserve"> REF _Ref68223410 \w \h </w:instrText>
      </w:r>
      <w:r w:rsidR="006C50C5">
        <w:fldChar w:fldCharType="separate"/>
      </w:r>
      <w:r w:rsidR="006C50C5">
        <w:t>[3]</w:t>
      </w:r>
      <w:r w:rsidR="006C50C5">
        <w:fldChar w:fldCharType="end"/>
      </w:r>
      <w:r>
        <w:t xml:space="preserve">, </w:t>
      </w:r>
      <w:r w:rsidR="00AD057E">
        <w:t xml:space="preserve">UL simultaneous transmission is not supported in </w:t>
      </w:r>
      <w:r w:rsidR="006700FD">
        <w:t>Rel-16 DAPS solution</w:t>
      </w:r>
      <w:r w:rsidR="00847BD5">
        <w:t xml:space="preserve">, </w:t>
      </w:r>
      <w:r w:rsidR="00FB37C9">
        <w:t>because</w:t>
      </w:r>
      <w:r w:rsidR="00BC5E87">
        <w:rPr>
          <w:lang w:eastAsia="zh-CN"/>
        </w:rPr>
        <w:t xml:space="preserve"> PDCP reordering and duplication detection</w:t>
      </w:r>
      <w:r w:rsidR="00847BD5">
        <w:rPr>
          <w:lang w:eastAsia="zh-CN"/>
        </w:rPr>
        <w:t xml:space="preserve"> </w:t>
      </w:r>
      <w:r w:rsidR="00274BB2">
        <w:rPr>
          <w:lang w:eastAsia="zh-CN"/>
        </w:rPr>
        <w:t>are not</w:t>
      </w:r>
      <w:r w:rsidR="00847BD5">
        <w:rPr>
          <w:lang w:eastAsia="zh-CN"/>
        </w:rPr>
        <w:t xml:space="preserve"> synchronized between two </w:t>
      </w:r>
      <w:proofErr w:type="spellStart"/>
      <w:r w:rsidR="00847BD5">
        <w:rPr>
          <w:lang w:eastAsia="zh-CN"/>
        </w:rPr>
        <w:t>gNBs</w:t>
      </w:r>
      <w:proofErr w:type="spellEnd"/>
      <w:r w:rsidR="00BC5E87">
        <w:rPr>
          <w:lang w:eastAsia="zh-CN"/>
        </w:rPr>
        <w:t>.</w:t>
      </w:r>
      <w:r w:rsidR="00402C41">
        <w:rPr>
          <w:lang w:eastAsia="zh-CN"/>
        </w:rPr>
        <w:t xml:space="preserve"> Hence, reduce uplink service interruption cannot be achieved.</w:t>
      </w:r>
    </w:p>
    <w:p w14:paraId="4097CDEA" w14:textId="2742CD94" w:rsidR="00903B25" w:rsidRPr="00903B25" w:rsidRDefault="00903B25" w:rsidP="00903B25">
      <w:pPr>
        <w:rPr>
          <w:lang w:eastAsia="zh-CN"/>
        </w:rPr>
      </w:pPr>
      <w:r>
        <w:rPr>
          <w:lang w:eastAsia="zh-CN"/>
        </w:rPr>
        <w:t>Considering above context, reuse Rel-16 DAPS solution for IAB network cannot reduce service interruption</w:t>
      </w:r>
      <w:r w:rsidR="00324589">
        <w:rPr>
          <w:lang w:eastAsia="zh-CN"/>
        </w:rPr>
        <w:t xml:space="preserve"> during IAB network inter-donor topology adaptation.</w:t>
      </w:r>
    </w:p>
    <w:p w14:paraId="019DD2D1" w14:textId="6DA7F170" w:rsidR="00D33E41" w:rsidRDefault="008A67AF" w:rsidP="00D33E41">
      <w:pPr>
        <w:pStyle w:val="ListParagraph"/>
        <w:numPr>
          <w:ilvl w:val="0"/>
          <w:numId w:val="28"/>
        </w:numPr>
        <w:ind w:left="0" w:firstLine="0"/>
        <w:rPr>
          <w:rFonts w:ascii="Times New Roman" w:hAnsi="Times New Roman"/>
          <w:b/>
          <w:bCs/>
          <w:sz w:val="20"/>
          <w:szCs w:val="20"/>
        </w:rPr>
      </w:pPr>
      <w:bookmarkStart w:id="0" w:name="_Ref68224143"/>
      <w:bookmarkStart w:id="1" w:name="_Hlk67867970"/>
      <w:r>
        <w:rPr>
          <w:rFonts w:ascii="Times New Roman" w:hAnsi="Times New Roman"/>
          <w:b/>
          <w:bCs/>
          <w:sz w:val="20"/>
          <w:szCs w:val="20"/>
        </w:rPr>
        <w:t xml:space="preserve">Uplink simultaneous transmission is not supported in Rel-16 DAPS. </w:t>
      </w:r>
      <w:r w:rsidR="00222C88">
        <w:rPr>
          <w:rFonts w:ascii="Times New Roman" w:hAnsi="Times New Roman"/>
          <w:b/>
          <w:bCs/>
          <w:sz w:val="20"/>
          <w:szCs w:val="20"/>
        </w:rPr>
        <w:t>DAPS-like solution cannot reduce service interruption during inter-donor topology adaptation.</w:t>
      </w:r>
      <w:bookmarkEnd w:id="0"/>
    </w:p>
    <w:p w14:paraId="4323484A" w14:textId="03F8FBBC" w:rsidR="001C0C3F" w:rsidRDefault="00F34AD1" w:rsidP="00CE264F">
      <w:r>
        <w:rPr>
          <w:lang w:eastAsia="zh-CN"/>
        </w:rPr>
        <w:t xml:space="preserve">Even though RAN3 may discuss temporary </w:t>
      </w:r>
      <w:r w:rsidR="00E10D76">
        <w:rPr>
          <w:lang w:eastAsia="zh-CN"/>
        </w:rPr>
        <w:t xml:space="preserve">simultaneous connection with two </w:t>
      </w:r>
      <w:r w:rsidR="00A036D3">
        <w:t xml:space="preserve">IAB-donor-CUs </w:t>
      </w:r>
      <w:r w:rsidR="00FC71F1">
        <w:rPr>
          <w:lang w:eastAsia="zh-CN"/>
        </w:rPr>
        <w:t>(</w:t>
      </w:r>
      <w:r w:rsidR="00C64158">
        <w:rPr>
          <w:lang w:eastAsia="zh-CN"/>
        </w:rPr>
        <w:t>i.e. a single-connected IAB node</w:t>
      </w:r>
      <w:r w:rsidR="00FC71F1">
        <w:rPr>
          <w:lang w:eastAsia="zh-CN"/>
        </w:rPr>
        <w:t xml:space="preserve"> temporarily </w:t>
      </w:r>
      <w:r w:rsidR="00EB78D7">
        <w:rPr>
          <w:lang w:eastAsia="zh-CN"/>
        </w:rPr>
        <w:t>establishes</w:t>
      </w:r>
      <w:r w:rsidR="00FC71F1">
        <w:rPr>
          <w:lang w:eastAsia="zh-CN"/>
        </w:rPr>
        <w:t xml:space="preserve"> dual protocol stacks during </w:t>
      </w:r>
      <w:r w:rsidR="00EB78D7">
        <w:rPr>
          <w:lang w:eastAsia="zh-CN"/>
        </w:rPr>
        <w:t xml:space="preserve">its inter-donor </w:t>
      </w:r>
      <w:r w:rsidR="00FC71F1">
        <w:rPr>
          <w:lang w:eastAsia="zh-CN"/>
        </w:rPr>
        <w:t>migration)</w:t>
      </w:r>
      <w:r w:rsidR="00E10D76">
        <w:rPr>
          <w:lang w:eastAsia="zh-CN"/>
        </w:rPr>
        <w:t>, the intention of Rel-16 DAPS solution is still not applicable</w:t>
      </w:r>
      <w:r w:rsidR="00C64158">
        <w:rPr>
          <w:lang w:eastAsia="zh-CN"/>
        </w:rPr>
        <w:t xml:space="preserve">. </w:t>
      </w:r>
      <w:r w:rsidR="007611BD">
        <w:rPr>
          <w:lang w:eastAsia="zh-CN"/>
        </w:rPr>
        <w:t>As analy</w:t>
      </w:r>
      <w:r w:rsidR="00F43BB8">
        <w:rPr>
          <w:lang w:eastAsia="zh-CN"/>
        </w:rPr>
        <w:t>zed in the companion contribution</w:t>
      </w:r>
      <w:r w:rsidR="00F63382">
        <w:rPr>
          <w:lang w:eastAsia="zh-CN"/>
        </w:rPr>
        <w:t xml:space="preserve"> </w:t>
      </w:r>
      <w:r w:rsidR="00F63382">
        <w:rPr>
          <w:lang w:eastAsia="zh-CN"/>
        </w:rPr>
        <w:fldChar w:fldCharType="begin"/>
      </w:r>
      <w:r w:rsidR="00F63382">
        <w:rPr>
          <w:lang w:eastAsia="zh-CN"/>
        </w:rPr>
        <w:instrText xml:space="preserve"> REF _Ref68223566 \w \h </w:instrText>
      </w:r>
      <w:r w:rsidR="00F63382">
        <w:rPr>
          <w:lang w:eastAsia="zh-CN"/>
        </w:rPr>
      </w:r>
      <w:r w:rsidR="00F63382">
        <w:rPr>
          <w:lang w:eastAsia="zh-CN"/>
        </w:rPr>
        <w:fldChar w:fldCharType="separate"/>
      </w:r>
      <w:r w:rsidR="00F63382">
        <w:rPr>
          <w:lang w:eastAsia="zh-CN"/>
        </w:rPr>
        <w:t>[4]</w:t>
      </w:r>
      <w:r w:rsidR="00F63382">
        <w:rPr>
          <w:lang w:eastAsia="zh-CN"/>
        </w:rPr>
        <w:fldChar w:fldCharType="end"/>
      </w:r>
      <w:r w:rsidR="00F43BB8">
        <w:rPr>
          <w:lang w:eastAsia="zh-CN"/>
        </w:rPr>
        <w:t xml:space="preserve">, </w:t>
      </w:r>
      <w:r>
        <w:rPr>
          <w:lang w:eastAsia="zh-CN"/>
        </w:rPr>
        <w:t>for single</w:t>
      </w:r>
      <w:r w:rsidR="00C64158">
        <w:rPr>
          <w:lang w:eastAsia="zh-CN"/>
        </w:rPr>
        <w:t xml:space="preserve">-connected </w:t>
      </w:r>
      <w:r w:rsidR="00EB78D7">
        <w:rPr>
          <w:lang w:eastAsia="zh-CN"/>
        </w:rPr>
        <w:t xml:space="preserve">IAB node, inter-donor migration </w:t>
      </w:r>
      <w:r w:rsidR="00F726CC">
        <w:rPr>
          <w:lang w:eastAsia="zh-CN"/>
        </w:rPr>
        <w:t>can only takes place when the IAB node is experiencing RLF and trying to recover</w:t>
      </w:r>
      <w:r w:rsidR="00A258F3">
        <w:rPr>
          <w:lang w:eastAsia="zh-CN"/>
        </w:rPr>
        <w:t xml:space="preserve">. </w:t>
      </w:r>
      <w:r w:rsidR="002F5BBB">
        <w:rPr>
          <w:lang w:eastAsia="zh-CN"/>
        </w:rPr>
        <w:t>The source link between the migrating IAB node and its source parent is outage</w:t>
      </w:r>
      <w:r w:rsidR="00577547">
        <w:rPr>
          <w:lang w:eastAsia="zh-CN"/>
        </w:rPr>
        <w:t xml:space="preserve">, so that dual protocol stacks cannot be established. </w:t>
      </w:r>
      <w:r w:rsidR="004441A4">
        <w:rPr>
          <w:lang w:eastAsia="zh-CN"/>
        </w:rPr>
        <w:t>As a consequences</w:t>
      </w:r>
      <w:r w:rsidR="00A258F3">
        <w:rPr>
          <w:lang w:eastAsia="zh-CN"/>
        </w:rPr>
        <w:t xml:space="preserve">, the intention of </w:t>
      </w:r>
      <w:r w:rsidR="00B33FBC">
        <w:rPr>
          <w:lang w:eastAsia="zh-CN"/>
        </w:rPr>
        <w:t xml:space="preserve">Rel-16 DAPS solution (i.e. </w:t>
      </w:r>
      <w:r w:rsidR="00A258F3">
        <w:rPr>
          <w:lang w:eastAsia="zh-CN"/>
        </w:rPr>
        <w:t xml:space="preserve">reducing service interruption </w:t>
      </w:r>
      <w:r w:rsidR="00B33FBC">
        <w:rPr>
          <w:lang w:eastAsia="zh-CN"/>
        </w:rPr>
        <w:t>for</w:t>
      </w:r>
      <w:r w:rsidR="00A258F3">
        <w:rPr>
          <w:lang w:eastAsia="zh-CN"/>
        </w:rPr>
        <w:t xml:space="preserve"> a mobile UE</w:t>
      </w:r>
      <w:r w:rsidR="00B33FBC">
        <w:rPr>
          <w:lang w:eastAsia="zh-CN"/>
        </w:rPr>
        <w:t xml:space="preserve">) </w:t>
      </w:r>
      <w:r w:rsidR="004C6EEC">
        <w:rPr>
          <w:lang w:eastAsia="zh-CN"/>
        </w:rPr>
        <w:t>cannot be used as an enhancement to inter-donor migration</w:t>
      </w:r>
      <w:r w:rsidR="004441A4">
        <w:rPr>
          <w:lang w:eastAsia="zh-CN"/>
        </w:rPr>
        <w:t xml:space="preserve"> of a single-connected IAB node.</w:t>
      </w:r>
    </w:p>
    <w:p w14:paraId="57BBD052" w14:textId="34130B70" w:rsidR="000D63B4" w:rsidRPr="005B2F68" w:rsidRDefault="0059284D" w:rsidP="005B2F68">
      <w:pPr>
        <w:pStyle w:val="ListParagraph"/>
        <w:numPr>
          <w:ilvl w:val="0"/>
          <w:numId w:val="28"/>
        </w:numPr>
        <w:ind w:left="0" w:firstLine="0"/>
        <w:rPr>
          <w:rFonts w:ascii="Times New Roman" w:hAnsi="Times New Roman"/>
          <w:b/>
          <w:bCs/>
          <w:sz w:val="20"/>
          <w:szCs w:val="20"/>
        </w:rPr>
      </w:pPr>
      <w:bookmarkStart w:id="2" w:name="_Ref68224148"/>
      <w:r>
        <w:rPr>
          <w:rFonts w:ascii="Times New Roman" w:hAnsi="Times New Roman"/>
          <w:b/>
          <w:bCs/>
          <w:sz w:val="20"/>
          <w:szCs w:val="20"/>
        </w:rPr>
        <w:t>The migrating IAB node cannot establish dual protocol stacks during inter-</w:t>
      </w:r>
      <w:r w:rsidR="00DF0D60">
        <w:rPr>
          <w:rFonts w:ascii="Times New Roman" w:hAnsi="Times New Roman"/>
          <w:b/>
          <w:bCs/>
          <w:sz w:val="20"/>
          <w:szCs w:val="20"/>
        </w:rPr>
        <w:t>donor migration as the source path is outage due to RLF</w:t>
      </w:r>
      <w:r w:rsidR="001C0C3F">
        <w:rPr>
          <w:rFonts w:ascii="Times New Roman" w:hAnsi="Times New Roman"/>
          <w:b/>
          <w:bCs/>
          <w:sz w:val="20"/>
          <w:szCs w:val="20"/>
        </w:rPr>
        <w:t>.</w:t>
      </w:r>
      <w:bookmarkEnd w:id="2"/>
    </w:p>
    <w:p w14:paraId="5D8CC1C1" w14:textId="4D54ACA7" w:rsidR="00C9375F" w:rsidRDefault="00702346" w:rsidP="003A34B4">
      <w:pPr>
        <w:pStyle w:val="ListParagraph"/>
        <w:numPr>
          <w:ilvl w:val="0"/>
          <w:numId w:val="24"/>
        </w:numPr>
        <w:ind w:left="0" w:firstLine="0"/>
        <w:rPr>
          <w:rFonts w:ascii="Times New Roman" w:hAnsi="Times New Roman"/>
          <w:b/>
          <w:bCs/>
          <w:sz w:val="20"/>
          <w:szCs w:val="20"/>
        </w:rPr>
      </w:pPr>
      <w:bookmarkStart w:id="3" w:name="_Ref68224154"/>
      <w:r>
        <w:rPr>
          <w:rFonts w:ascii="Times New Roman" w:hAnsi="Times New Roman"/>
          <w:b/>
          <w:bCs/>
          <w:sz w:val="20"/>
          <w:szCs w:val="20"/>
        </w:rPr>
        <w:t xml:space="preserve">The migrating IAB node will not establish dual protocol stacks temporarily during </w:t>
      </w:r>
      <w:r w:rsidR="007D08BA">
        <w:rPr>
          <w:rFonts w:ascii="Times New Roman" w:hAnsi="Times New Roman"/>
          <w:b/>
          <w:bCs/>
          <w:sz w:val="20"/>
          <w:szCs w:val="20"/>
        </w:rPr>
        <w:t xml:space="preserve">its </w:t>
      </w:r>
      <w:r>
        <w:rPr>
          <w:rFonts w:ascii="Times New Roman" w:hAnsi="Times New Roman"/>
          <w:b/>
          <w:bCs/>
          <w:sz w:val="20"/>
          <w:szCs w:val="20"/>
        </w:rPr>
        <w:t>inter-donor migration</w:t>
      </w:r>
      <w:r w:rsidR="003A34B4">
        <w:rPr>
          <w:rFonts w:ascii="Times New Roman" w:hAnsi="Times New Roman"/>
          <w:b/>
          <w:bCs/>
          <w:sz w:val="20"/>
          <w:szCs w:val="20"/>
        </w:rPr>
        <w:t>.</w:t>
      </w:r>
      <w:r w:rsidR="00A562DE">
        <w:rPr>
          <w:rFonts w:ascii="Times New Roman" w:hAnsi="Times New Roman"/>
          <w:b/>
          <w:bCs/>
          <w:sz w:val="20"/>
          <w:szCs w:val="20"/>
        </w:rPr>
        <w:t xml:space="preserve"> RAN2 not to discuss any enhancement regarding to the intention of Rel-16 DAPS for IAB network.</w:t>
      </w:r>
      <w:bookmarkEnd w:id="3"/>
    </w:p>
    <w:bookmarkEnd w:id="1"/>
    <w:p w14:paraId="6EF3A1DD" w14:textId="431F9D2C" w:rsidR="003469B9" w:rsidRDefault="00C7755B" w:rsidP="00A01046">
      <w:r>
        <w:t xml:space="preserve">The use cases of load balancing and robustness are proposed during RAN3 discussion. </w:t>
      </w:r>
      <w:r w:rsidR="00DB7838">
        <w:t>For dual-connected IAB node</w:t>
      </w:r>
      <w:r w:rsidR="00311B19">
        <w:t xml:space="preserve"> </w:t>
      </w:r>
      <w:r w:rsidR="00F747D8">
        <w:t>raised in</w:t>
      </w:r>
      <w:r w:rsidR="002A11E8">
        <w:t xml:space="preserve"> </w:t>
      </w:r>
      <w:r w:rsidR="002A11E8">
        <w:fldChar w:fldCharType="begin"/>
      </w:r>
      <w:r w:rsidR="002A11E8">
        <w:instrText xml:space="preserve"> REF _Ref68223378 \w \h </w:instrText>
      </w:r>
      <w:r w:rsidR="002A11E8">
        <w:fldChar w:fldCharType="separate"/>
      </w:r>
      <w:r w:rsidR="002A11E8">
        <w:t>[1]</w:t>
      </w:r>
      <w:r w:rsidR="002A11E8">
        <w:fldChar w:fldCharType="end"/>
      </w:r>
      <w:r w:rsidR="00DB7838">
        <w:t xml:space="preserve">, </w:t>
      </w:r>
      <w:r w:rsidR="00003E06">
        <w:t xml:space="preserve">the boundary IAB node or its descendant IAB nodes can be configured by two </w:t>
      </w:r>
      <w:r w:rsidR="00F747D8">
        <w:t xml:space="preserve">IAB-donor-CUs </w:t>
      </w:r>
      <w:r w:rsidR="00003E06">
        <w:t>simulta</w:t>
      </w:r>
      <w:r w:rsidR="005F1883">
        <w:t>neously. The switching between two configured path</w:t>
      </w:r>
      <w:r w:rsidR="00CB1932">
        <w:t>s</w:t>
      </w:r>
      <w:r w:rsidR="005F1883">
        <w:t xml:space="preserve"> can be done by </w:t>
      </w:r>
      <w:r w:rsidR="00E458D4">
        <w:t>scheduling</w:t>
      </w:r>
      <w:r w:rsidR="00362147">
        <w:t>/routing</w:t>
      </w:r>
      <w:r w:rsidR="00E458D4">
        <w:t xml:space="preserve"> via IAB donor CU</w:t>
      </w:r>
      <w:r w:rsidR="00CC2F75">
        <w:t>.</w:t>
      </w:r>
      <w:r w:rsidR="00CB1932">
        <w:t xml:space="preserve"> In this case, as agreed in RAN3, NR-DC can be used as baseline </w:t>
      </w:r>
      <w:r w:rsidR="0090359A">
        <w:t xml:space="preserve">for the IAB-MT’s simultaneous connectivity to two </w:t>
      </w:r>
      <w:r w:rsidR="0024138A">
        <w:t>IAB-donor-CUs</w:t>
      </w:r>
      <w:r w:rsidR="002B7E9B">
        <w:t>. Both load balancing and robustness can be achieved via NR-DC.</w:t>
      </w:r>
    </w:p>
    <w:p w14:paraId="6197387E" w14:textId="54976C64" w:rsidR="007B2530" w:rsidRDefault="00862EF3" w:rsidP="007B2530">
      <w:pPr>
        <w:pStyle w:val="ListParagraph"/>
        <w:numPr>
          <w:ilvl w:val="0"/>
          <w:numId w:val="28"/>
        </w:numPr>
        <w:ind w:left="0" w:firstLine="0"/>
        <w:rPr>
          <w:rFonts w:ascii="Times New Roman" w:hAnsi="Times New Roman"/>
          <w:b/>
          <w:bCs/>
          <w:sz w:val="20"/>
          <w:szCs w:val="20"/>
        </w:rPr>
      </w:pPr>
      <w:bookmarkStart w:id="4" w:name="_Ref68224162"/>
      <w:r>
        <w:rPr>
          <w:rFonts w:ascii="Times New Roman" w:hAnsi="Times New Roman"/>
          <w:b/>
          <w:bCs/>
          <w:sz w:val="20"/>
          <w:szCs w:val="20"/>
        </w:rPr>
        <w:t>Load balancing and robustness can be achieved via NR-DC.</w:t>
      </w:r>
      <w:bookmarkEnd w:id="4"/>
    </w:p>
    <w:p w14:paraId="194817C6" w14:textId="2EDD6BFD" w:rsidR="00D96A7A" w:rsidRDefault="00CF2FB4" w:rsidP="00D96A7A">
      <w:pPr>
        <w:pStyle w:val="Heading2"/>
        <w:rPr>
          <w:rFonts w:cs="Times New Roman"/>
        </w:rPr>
      </w:pPr>
      <w:r>
        <w:rPr>
          <w:rFonts w:cs="Times New Roman"/>
        </w:rPr>
        <w:t>DAPS-like</w:t>
      </w:r>
      <w:r w:rsidR="00D35326">
        <w:rPr>
          <w:rFonts w:cs="Times New Roman"/>
        </w:rPr>
        <w:t xml:space="preserve"> vs. NR-DC</w:t>
      </w:r>
    </w:p>
    <w:p w14:paraId="3AFC23D0" w14:textId="6B0CC6C4" w:rsidR="0006479B" w:rsidRDefault="00EB65B4" w:rsidP="0006479B">
      <w:pPr>
        <w:rPr>
          <w:lang w:val="en-GB"/>
        </w:rPr>
      </w:pPr>
      <w:r>
        <w:rPr>
          <w:lang w:val="en-GB"/>
        </w:rPr>
        <w:t xml:space="preserve">DAPS-like for load balancing is proposed </w:t>
      </w:r>
      <w:r w:rsidR="001B4B21">
        <w:rPr>
          <w:lang w:val="en-GB"/>
        </w:rPr>
        <w:t>in</w:t>
      </w:r>
      <w:r w:rsidR="00A93A6E">
        <w:rPr>
          <w:lang w:val="en-GB"/>
        </w:rPr>
        <w:t xml:space="preserve"> </w:t>
      </w:r>
      <w:r w:rsidR="00A93A6E">
        <w:rPr>
          <w:lang w:val="en-GB"/>
        </w:rPr>
        <w:fldChar w:fldCharType="begin"/>
      </w:r>
      <w:r w:rsidR="00A93A6E">
        <w:rPr>
          <w:lang w:val="en-GB"/>
        </w:rPr>
        <w:instrText xml:space="preserve"> REF _Ref68223871 \w \h </w:instrText>
      </w:r>
      <w:r w:rsidR="00A93A6E">
        <w:rPr>
          <w:lang w:val="en-GB"/>
        </w:rPr>
      </w:r>
      <w:r w:rsidR="00A93A6E">
        <w:rPr>
          <w:lang w:val="en-GB"/>
        </w:rPr>
        <w:fldChar w:fldCharType="separate"/>
      </w:r>
      <w:r w:rsidR="00A93A6E">
        <w:rPr>
          <w:lang w:val="en-GB"/>
        </w:rPr>
        <w:t>[5]</w:t>
      </w:r>
      <w:r w:rsidR="00A93A6E">
        <w:rPr>
          <w:lang w:val="en-GB"/>
        </w:rPr>
        <w:fldChar w:fldCharType="end"/>
      </w:r>
      <w:r w:rsidR="000312D0">
        <w:rPr>
          <w:lang w:val="en-GB"/>
        </w:rPr>
        <w:t xml:space="preserve">, </w:t>
      </w:r>
      <w:r w:rsidR="001D4B7A">
        <w:rPr>
          <w:lang w:val="en-GB"/>
        </w:rPr>
        <w:t>where one IAB-MT has</w:t>
      </w:r>
      <w:r w:rsidR="00283A2A">
        <w:rPr>
          <w:lang w:val="en-GB"/>
        </w:rPr>
        <w:t xml:space="preserve"> dual IAB protocol stacks with a BAP entity(-</w:t>
      </w:r>
      <w:proofErr w:type="spellStart"/>
      <w:r w:rsidR="00283A2A">
        <w:rPr>
          <w:lang w:val="en-GB"/>
        </w:rPr>
        <w:t>ies</w:t>
      </w:r>
      <w:proofErr w:type="spellEnd"/>
      <w:r w:rsidR="00283A2A">
        <w:rPr>
          <w:lang w:val="en-GB"/>
        </w:rPr>
        <w:t>) instead of a PDCP layer.</w:t>
      </w:r>
      <w:r w:rsidR="004B51FF">
        <w:rPr>
          <w:lang w:val="en-GB"/>
        </w:rPr>
        <w:t xml:space="preserve"> It is mentioned that </w:t>
      </w:r>
      <w:r w:rsidR="00F50C0B">
        <w:rPr>
          <w:lang w:val="en-GB"/>
        </w:rPr>
        <w:t>each protocol stack can be independently configured by different IAB donor CUs</w:t>
      </w:r>
      <w:r w:rsidR="00907BA1">
        <w:rPr>
          <w:lang w:val="en-GB"/>
        </w:rPr>
        <w:t>.</w:t>
      </w:r>
    </w:p>
    <w:p w14:paraId="73284007" w14:textId="45D2C457" w:rsidR="000E4E4B" w:rsidRDefault="00461F1F" w:rsidP="005B2F68">
      <w:pPr>
        <w:keepNext/>
        <w:jc w:val="center"/>
      </w:pPr>
      <w:r w:rsidRPr="008905B9">
        <w:object w:dxaOrig="22530" w:dyaOrig="21461" w14:anchorId="745959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05pt;height:211.35pt" o:ole="">
            <v:imagedata r:id="rId11" o:title=""/>
          </v:shape>
          <o:OLEObject Type="Embed" ProgID="Visio.Drawing.15" ShapeID="_x0000_i1025" DrawAspect="Content" ObjectID="_1678866505" r:id="rId12"/>
        </w:object>
      </w:r>
    </w:p>
    <w:p w14:paraId="4191EE6A" w14:textId="3DEB51EE" w:rsidR="008905B9" w:rsidRDefault="000E4E4B" w:rsidP="005B2F68">
      <w:pPr>
        <w:pStyle w:val="Caption"/>
        <w:jc w:val="center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. Protocol stacks for NR-DC and DAPS-like for load balancing</w:t>
      </w:r>
    </w:p>
    <w:p w14:paraId="4716E82A" w14:textId="50EA689B" w:rsidR="00907BA1" w:rsidRPr="0006479B" w:rsidRDefault="002F0789" w:rsidP="0006479B">
      <w:pPr>
        <w:rPr>
          <w:lang w:val="en-GB"/>
        </w:rPr>
      </w:pPr>
      <w:r>
        <w:rPr>
          <w:lang w:val="en-GB"/>
        </w:rPr>
        <w:t xml:space="preserve">In </w:t>
      </w:r>
      <w:r w:rsidR="00717A8D">
        <w:rPr>
          <w:lang w:val="en-GB"/>
        </w:rPr>
        <w:t xml:space="preserve">IAB-MT which is dual-connected with two parents, two separate protocol stacks </w:t>
      </w:r>
      <w:r w:rsidR="00B00326">
        <w:rPr>
          <w:lang w:val="en-GB"/>
        </w:rPr>
        <w:t xml:space="preserve">(PHY/MAC/RLC) </w:t>
      </w:r>
      <w:r w:rsidR="005071AB">
        <w:rPr>
          <w:lang w:val="en-GB"/>
        </w:rPr>
        <w:t xml:space="preserve">and a common BAP entity </w:t>
      </w:r>
      <w:r w:rsidR="00B00326">
        <w:rPr>
          <w:lang w:val="en-GB"/>
        </w:rPr>
        <w:t>are available at the IAB-MT</w:t>
      </w:r>
      <w:r w:rsidR="008220FB">
        <w:rPr>
          <w:lang w:val="en-GB"/>
        </w:rPr>
        <w:t>. From protocol stack point of view, there’s no difference between NR-DC and DAPS-like for load balancing.</w:t>
      </w:r>
    </w:p>
    <w:p w14:paraId="1BA04571" w14:textId="643744BA" w:rsidR="005C161B" w:rsidRPr="00FE4F08" w:rsidRDefault="00FE4F08" w:rsidP="00E851F2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bookmarkStart w:id="5" w:name="_Ref61599159"/>
      <w:r>
        <w:rPr>
          <w:rFonts w:ascii="Times New Roman" w:hAnsi="Times New Roman"/>
          <w:b/>
          <w:bCs/>
          <w:sz w:val="20"/>
          <w:szCs w:val="20"/>
        </w:rPr>
        <w:t>NR-DC and DAPS-like solution for load balancing have the same protocol stack at IAB-MT</w:t>
      </w:r>
      <w:r w:rsidR="00DD03A1" w:rsidRPr="00E851F2">
        <w:rPr>
          <w:rFonts w:ascii="Times New Roman" w:hAnsi="Times New Roman"/>
          <w:b/>
          <w:bCs/>
          <w:sz w:val="20"/>
          <w:szCs w:val="20"/>
        </w:rPr>
        <w:t>.</w:t>
      </w:r>
      <w:bookmarkEnd w:id="5"/>
    </w:p>
    <w:p w14:paraId="37548C6E" w14:textId="0E7A1933" w:rsidR="00FE4F08" w:rsidRDefault="00B17FDF" w:rsidP="00FE4F08">
      <w:r>
        <w:t>It is proposed that DAPS-like for load balancing can r</w:t>
      </w:r>
      <w:r w:rsidR="004B5A60">
        <w:t>educ</w:t>
      </w:r>
      <w:r>
        <w:t xml:space="preserve">e </w:t>
      </w:r>
      <w:r w:rsidR="004B5A60">
        <w:t>coordination between IAB donor CUs</w:t>
      </w:r>
      <w:r>
        <w:t xml:space="preserve"> </w:t>
      </w:r>
      <w:r w:rsidR="00291AEC">
        <w:t>for IP/BAP address allocation and resource coordination</w:t>
      </w:r>
      <w:r w:rsidR="00355491">
        <w:t xml:space="preserve"> </w:t>
      </w:r>
      <w:r w:rsidR="001E2CE7">
        <w:fldChar w:fldCharType="begin"/>
      </w:r>
      <w:r w:rsidR="001E2CE7">
        <w:instrText xml:space="preserve"> REF _Ref68223871 \w \h </w:instrText>
      </w:r>
      <w:r w:rsidR="001E2CE7">
        <w:fldChar w:fldCharType="separate"/>
      </w:r>
      <w:r w:rsidR="001E2CE7">
        <w:t>[5]</w:t>
      </w:r>
      <w:r w:rsidR="001E2CE7">
        <w:fldChar w:fldCharType="end"/>
      </w:r>
      <w:r w:rsidR="00291AEC">
        <w:t>.</w:t>
      </w:r>
      <w:r w:rsidR="00030C4E">
        <w:t xml:space="preserve"> Although the boundary node can be managed separately by two IAB donor CU, it is still not clear how descendant IAB nodes is not affected </w:t>
      </w:r>
      <w:r w:rsidR="00057605">
        <w:t>in this D</w:t>
      </w:r>
      <w:r w:rsidR="00CF2FB4">
        <w:t>APS-like</w:t>
      </w:r>
      <w:r w:rsidR="00057605">
        <w:t xml:space="preserve"> solution</w:t>
      </w:r>
      <w:r w:rsidR="00416046">
        <w:t>, e.g. whether the descendant node</w:t>
      </w:r>
      <w:r w:rsidR="002E11C6">
        <w:t>s</w:t>
      </w:r>
      <w:r w:rsidR="00416046">
        <w:t xml:space="preserve"> of </w:t>
      </w:r>
      <w:r w:rsidR="002E11C6">
        <w:t xml:space="preserve">the dual-connected IAB node also need to maintain two separate BAP configurations </w:t>
      </w:r>
      <w:r w:rsidR="00275F65">
        <w:t xml:space="preserve">(routing </w:t>
      </w:r>
      <w:r w:rsidR="000926F4">
        <w:t xml:space="preserve">table, BAP address, </w:t>
      </w:r>
      <w:proofErr w:type="spellStart"/>
      <w:r w:rsidR="000926F4">
        <w:t>etc</w:t>
      </w:r>
      <w:proofErr w:type="spellEnd"/>
      <w:r w:rsidR="00275F65">
        <w:t>)</w:t>
      </w:r>
      <w:r w:rsidR="000926F4">
        <w:t xml:space="preserve"> </w:t>
      </w:r>
      <w:r w:rsidR="002E11C6">
        <w:t>or not</w:t>
      </w:r>
      <w:r w:rsidR="00057605">
        <w:t xml:space="preserve">. </w:t>
      </w:r>
    </w:p>
    <w:p w14:paraId="1F0C95E3" w14:textId="429E86D7" w:rsidR="003105B2" w:rsidRPr="00FE4F08" w:rsidRDefault="00C318AB" w:rsidP="00697AC1">
      <w:pPr>
        <w:pStyle w:val="ListParagraph"/>
        <w:numPr>
          <w:ilvl w:val="0"/>
          <w:numId w:val="28"/>
        </w:numPr>
        <w:ind w:left="0" w:firstLine="0"/>
        <w:rPr>
          <w:rFonts w:ascii="Times New Roman" w:hAnsi="Times New Roman"/>
          <w:sz w:val="20"/>
          <w:szCs w:val="20"/>
        </w:rPr>
      </w:pPr>
      <w:bookmarkStart w:id="6" w:name="_Ref68224172"/>
      <w:r>
        <w:rPr>
          <w:rFonts w:ascii="Times New Roman" w:hAnsi="Times New Roman"/>
          <w:b/>
          <w:bCs/>
          <w:sz w:val="20"/>
          <w:szCs w:val="20"/>
        </w:rPr>
        <w:t xml:space="preserve">It is not clear how </w:t>
      </w:r>
      <w:r w:rsidR="003105B2">
        <w:rPr>
          <w:rFonts w:ascii="Times New Roman" w:hAnsi="Times New Roman"/>
          <w:b/>
          <w:bCs/>
          <w:sz w:val="20"/>
          <w:szCs w:val="20"/>
        </w:rPr>
        <w:t xml:space="preserve">DAPS-like solution </w:t>
      </w:r>
      <w:r>
        <w:rPr>
          <w:rFonts w:ascii="Times New Roman" w:hAnsi="Times New Roman"/>
          <w:b/>
          <w:bCs/>
          <w:sz w:val="20"/>
          <w:szCs w:val="20"/>
        </w:rPr>
        <w:t xml:space="preserve">can be transparent to other nodes compared </w:t>
      </w:r>
      <w:r w:rsidR="00697AC1">
        <w:rPr>
          <w:rFonts w:ascii="Times New Roman" w:hAnsi="Times New Roman"/>
          <w:b/>
          <w:bCs/>
          <w:sz w:val="20"/>
          <w:szCs w:val="20"/>
        </w:rPr>
        <w:t>to NR-DC</w:t>
      </w:r>
      <w:r w:rsidR="003105B2" w:rsidRPr="00E851F2">
        <w:rPr>
          <w:rFonts w:ascii="Times New Roman" w:hAnsi="Times New Roman"/>
          <w:b/>
          <w:bCs/>
          <w:sz w:val="20"/>
          <w:szCs w:val="20"/>
        </w:rPr>
        <w:t>.</w:t>
      </w:r>
      <w:bookmarkEnd w:id="6"/>
    </w:p>
    <w:p w14:paraId="558BE24D" w14:textId="3944ECDF" w:rsidR="003105B2" w:rsidRDefault="00F504B9" w:rsidP="00FE4F08">
      <w:r>
        <w:t>Besides, regarding to the issue “BAP address conflict/allocation in two IAB donor CUs” raised in</w:t>
      </w:r>
      <w:r w:rsidR="004012F9">
        <w:t xml:space="preserve"> </w:t>
      </w:r>
      <w:r w:rsidR="004012F9">
        <w:fldChar w:fldCharType="begin"/>
      </w:r>
      <w:r w:rsidR="004012F9">
        <w:instrText xml:space="preserve"> REF _Ref68223871 \w \h </w:instrText>
      </w:r>
      <w:r w:rsidR="004012F9">
        <w:fldChar w:fldCharType="separate"/>
      </w:r>
      <w:r w:rsidR="004012F9">
        <w:t>[5]</w:t>
      </w:r>
      <w:r w:rsidR="004012F9">
        <w:fldChar w:fldCharType="end"/>
      </w:r>
      <w:r>
        <w:t xml:space="preserve">, </w:t>
      </w:r>
      <w:r w:rsidR="004012F9">
        <w:t xml:space="preserve">post113e meeting </w:t>
      </w:r>
      <w:r>
        <w:t>email discussion [058] discussed how to handle the conflicting BAP address configured by different IAB donor CUs. This drawback can be solved by rewriting BAP header based on BAP-routing-ID as proposed in option 4, which is supported by majority companies. Hence, NR-DC can be used as the baseline procedure for inter-donor migration due to load balancing purpose.</w:t>
      </w:r>
      <w:r w:rsidR="00755632">
        <w:t xml:space="preserve"> </w:t>
      </w:r>
      <w:r w:rsidR="00697AC1">
        <w:t>Based on above observation, we think</w:t>
      </w:r>
      <w:r w:rsidR="00A05ECA">
        <w:t xml:space="preserve"> the difference between NR-DC and</w:t>
      </w:r>
      <w:r w:rsidR="00697AC1">
        <w:t xml:space="preserve"> DAPS-like solution for load balancing</w:t>
      </w:r>
      <w:r w:rsidR="00C54017">
        <w:t xml:space="preserve"> </w:t>
      </w:r>
      <w:r w:rsidR="00A05ECA">
        <w:t>is limited.</w:t>
      </w:r>
    </w:p>
    <w:p w14:paraId="3EB6A675" w14:textId="47DD6C50" w:rsidR="004A4AFD" w:rsidRDefault="00B54AD6" w:rsidP="004A4AFD">
      <w:pPr>
        <w:pStyle w:val="ListParagraph"/>
        <w:numPr>
          <w:ilvl w:val="0"/>
          <w:numId w:val="24"/>
        </w:numPr>
        <w:ind w:left="0" w:firstLine="0"/>
        <w:rPr>
          <w:rFonts w:ascii="Times New Roman" w:hAnsi="Times New Roman"/>
          <w:b/>
          <w:bCs/>
          <w:sz w:val="20"/>
          <w:szCs w:val="20"/>
        </w:rPr>
      </w:pPr>
      <w:bookmarkStart w:id="7" w:name="_Ref68224177"/>
      <w:r>
        <w:rPr>
          <w:rFonts w:ascii="Times New Roman" w:hAnsi="Times New Roman"/>
          <w:b/>
          <w:bCs/>
          <w:sz w:val="20"/>
          <w:szCs w:val="20"/>
        </w:rPr>
        <w:t>Confirm to RAN3 that NR-DC is the baseline procedure for the IAB-MT’s simultaneous connectivity to two IAB donors. DAPS-like solution for load balancing is FFS.</w:t>
      </w:r>
      <w:bookmarkEnd w:id="7"/>
    </w:p>
    <w:p w14:paraId="5D079F06" w14:textId="77777777" w:rsidR="004E0304" w:rsidRDefault="004E0304" w:rsidP="004E0304">
      <w:pPr>
        <w:pStyle w:val="Heading1"/>
      </w:pPr>
      <w:r>
        <w:t>Conclusion</w:t>
      </w:r>
    </w:p>
    <w:p w14:paraId="253D29FB" w14:textId="6CBA1EC0" w:rsidR="006446D2" w:rsidRDefault="002472E2" w:rsidP="006446D2">
      <w:r>
        <w:t>In this contribution</w:t>
      </w:r>
      <w:r w:rsidR="008006B2">
        <w:t>,</w:t>
      </w:r>
      <w:r>
        <w:t xml:space="preserve"> we</w:t>
      </w:r>
      <w:r w:rsidR="008006B2">
        <w:t xml:space="preserve"> analyzed </w:t>
      </w:r>
      <w:r w:rsidR="00A6008F">
        <w:t xml:space="preserve">the use cases for load balancing, i.e. </w:t>
      </w:r>
      <w:r w:rsidR="003A5CBC">
        <w:t xml:space="preserve">service interruption, load balancing and robustness, separately. We also analyzed the difference between NR-DC and DAPS-like for load balancing </w:t>
      </w:r>
      <w:r w:rsidR="00FA06E5">
        <w:t xml:space="preserve">from protocol stack point of view. </w:t>
      </w:r>
    </w:p>
    <w:p w14:paraId="3B3AA2D0" w14:textId="107DBABB" w:rsidR="00FA06E5" w:rsidRDefault="00FA06E5" w:rsidP="006446D2">
      <w:r>
        <w:t>We propose following observations and proposals:</w:t>
      </w:r>
    </w:p>
    <w:p w14:paraId="00FCDF89" w14:textId="4343D8EB" w:rsidR="00FA06E5" w:rsidRPr="005B2F68" w:rsidRDefault="00FA06E5" w:rsidP="00C65E11">
      <w:pPr>
        <w:rPr>
          <w:b/>
          <w:bCs/>
        </w:rPr>
      </w:pPr>
      <w:r w:rsidRPr="005B2F68">
        <w:rPr>
          <w:b/>
          <w:bCs/>
        </w:rPr>
        <w:lastRenderedPageBreak/>
        <w:fldChar w:fldCharType="begin"/>
      </w:r>
      <w:r w:rsidRPr="005B2F68">
        <w:rPr>
          <w:b/>
          <w:bCs/>
          <w:lang w:eastAsia="zh-CN"/>
        </w:rPr>
        <w:instrText xml:space="preserve"> REF _Ref68224143 \w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  <w:lang w:eastAsia="zh-CN"/>
        </w:rPr>
        <w:t>Observation 1:</w:t>
      </w:r>
      <w:r w:rsidRPr="005B2F68">
        <w:rPr>
          <w:b/>
          <w:bCs/>
        </w:rPr>
        <w:fldChar w:fldCharType="end"/>
      </w: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_Ref68224143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Uplink simultaneous transmission is not supported in Rel-16 DAPS. DAPS-like solution cannot reduce service interruption during inter-donor topology adaptation.</w:t>
      </w:r>
      <w:r w:rsidRPr="005B2F68">
        <w:rPr>
          <w:b/>
          <w:bCs/>
        </w:rPr>
        <w:fldChar w:fldCharType="end"/>
      </w:r>
    </w:p>
    <w:p w14:paraId="3EB6B5F0" w14:textId="2A4F8B00" w:rsidR="00FA06E5" w:rsidRPr="005B2F68" w:rsidRDefault="00FA06E5" w:rsidP="00C65E11">
      <w:pPr>
        <w:rPr>
          <w:b/>
          <w:bCs/>
        </w:rPr>
      </w:pP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_Ref68224148 \w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Observation 2:</w:t>
      </w:r>
      <w:r w:rsidRPr="005B2F68">
        <w:rPr>
          <w:b/>
          <w:bCs/>
        </w:rPr>
        <w:fldChar w:fldCharType="end"/>
      </w: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_Ref68224148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The migrating IAB node cannot establish dual protocol stacks during inter-donor migration as the source path is outage due to RLF.</w:t>
      </w:r>
      <w:r w:rsidRPr="005B2F68">
        <w:rPr>
          <w:b/>
          <w:bCs/>
        </w:rPr>
        <w:fldChar w:fldCharType="end"/>
      </w:r>
    </w:p>
    <w:p w14:paraId="65DAEF4F" w14:textId="7D2F8CA3" w:rsidR="00FA06E5" w:rsidRPr="005B2F68" w:rsidRDefault="00FA06E5" w:rsidP="00C65E11">
      <w:pPr>
        <w:rPr>
          <w:b/>
          <w:bCs/>
        </w:rPr>
      </w:pP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_Ref68224154 \w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Proposal 1:</w:t>
      </w:r>
      <w:r w:rsidRPr="005B2F68">
        <w:rPr>
          <w:b/>
          <w:bCs/>
        </w:rPr>
        <w:fldChar w:fldCharType="end"/>
      </w: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_Ref68224154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The migrating IAB node will not establish dual protocol stacks temporarily during its inter-donor migration. RAN2 not to discuss any enhancement regarding to the intention of Rel-16 DAPS for IAB network.</w:t>
      </w:r>
      <w:r w:rsidRPr="005B2F68">
        <w:rPr>
          <w:b/>
          <w:bCs/>
        </w:rPr>
        <w:fldChar w:fldCharType="end"/>
      </w:r>
    </w:p>
    <w:p w14:paraId="0B837770" w14:textId="5EA59ED7" w:rsidR="00FA06E5" w:rsidRPr="005B2F68" w:rsidRDefault="00FA06E5" w:rsidP="00C65E11">
      <w:pPr>
        <w:rPr>
          <w:b/>
          <w:bCs/>
        </w:rPr>
      </w:pP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_Ref68224162 \w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Observation 3:</w:t>
      </w:r>
      <w:r w:rsidRPr="005B2F68">
        <w:rPr>
          <w:b/>
          <w:bCs/>
        </w:rPr>
        <w:fldChar w:fldCharType="end"/>
      </w: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_Ref68224162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Load balancing and robustness can be achieved via NR-DC.</w:t>
      </w:r>
      <w:r w:rsidRPr="005B2F68">
        <w:rPr>
          <w:b/>
          <w:bCs/>
        </w:rPr>
        <w:fldChar w:fldCharType="end"/>
      </w:r>
    </w:p>
    <w:p w14:paraId="383BCCCF" w14:textId="25CA8DCD" w:rsidR="00FA06E5" w:rsidRPr="005B2F68" w:rsidRDefault="00FA06E5" w:rsidP="00C65E11">
      <w:pPr>
        <w:rPr>
          <w:b/>
          <w:bCs/>
        </w:rPr>
      </w:pP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_Ref61599159 \w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Observation 4:</w:t>
      </w:r>
      <w:r w:rsidRPr="005B2F68">
        <w:rPr>
          <w:b/>
          <w:bCs/>
        </w:rPr>
        <w:fldChar w:fldCharType="end"/>
      </w: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_Ref61599159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NR-DC and DAPS-like solution for load balancing have the same protocol stack at IAB-MT.</w:t>
      </w:r>
      <w:r w:rsidRPr="005B2F68">
        <w:rPr>
          <w:b/>
          <w:bCs/>
        </w:rPr>
        <w:fldChar w:fldCharType="end"/>
      </w:r>
    </w:p>
    <w:p w14:paraId="7C3790DB" w14:textId="5581E9DF" w:rsidR="00FA06E5" w:rsidRPr="005B2F68" w:rsidRDefault="00FA06E5" w:rsidP="00C65E11">
      <w:pPr>
        <w:rPr>
          <w:b/>
          <w:bCs/>
        </w:rPr>
      </w:pP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_Ref68224172 \w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Observation 5:</w:t>
      </w:r>
      <w:r w:rsidRPr="005B2F68">
        <w:rPr>
          <w:b/>
          <w:bCs/>
        </w:rPr>
        <w:fldChar w:fldCharType="end"/>
      </w: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_Ref68224172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It is not clear how DAPS-like solution can be transparent to other nodes compared to NR-DC.</w:t>
      </w:r>
      <w:r w:rsidRPr="005B2F68">
        <w:rPr>
          <w:b/>
          <w:bCs/>
        </w:rPr>
        <w:fldChar w:fldCharType="end"/>
      </w:r>
    </w:p>
    <w:p w14:paraId="06A8177E" w14:textId="4D60935C" w:rsidR="00E14531" w:rsidRPr="005B2F68" w:rsidRDefault="00FA06E5" w:rsidP="00C65E11">
      <w:pPr>
        <w:rPr>
          <w:b/>
          <w:bCs/>
          <w:lang w:eastAsia="zh-CN"/>
        </w:rPr>
      </w:pP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_Ref68224177 \w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Proposal 2:</w:t>
      </w:r>
      <w:r w:rsidRPr="005B2F68">
        <w:rPr>
          <w:b/>
          <w:bCs/>
        </w:rPr>
        <w:fldChar w:fldCharType="end"/>
      </w:r>
      <w:r w:rsidRPr="005B2F68">
        <w:rPr>
          <w:b/>
          <w:bCs/>
        </w:rPr>
        <w:fldChar w:fldCharType="begin"/>
      </w:r>
      <w:r w:rsidRPr="005B2F68">
        <w:rPr>
          <w:b/>
          <w:bCs/>
        </w:rPr>
        <w:instrText xml:space="preserve"> REF _Ref68224177 \h </w:instrText>
      </w:r>
      <w:r>
        <w:rPr>
          <w:b/>
          <w:bCs/>
        </w:rPr>
        <w:instrText xml:space="preserve"> \* MERGEFORMAT </w:instrText>
      </w:r>
      <w:r w:rsidRPr="005B2F68">
        <w:rPr>
          <w:b/>
          <w:bCs/>
        </w:rPr>
      </w:r>
      <w:r w:rsidRPr="005B2F68">
        <w:rPr>
          <w:b/>
          <w:bCs/>
        </w:rPr>
        <w:fldChar w:fldCharType="separate"/>
      </w:r>
      <w:r w:rsidRPr="005B2F68">
        <w:rPr>
          <w:b/>
          <w:bCs/>
        </w:rPr>
        <w:t>Confirm to RAN3 that NR-DC is the baseline procedure for the IAB-MT’s simultaneous connectivity to two IAB donors. DAPS-like solution for load balancing is FFS.</w:t>
      </w:r>
      <w:r w:rsidRPr="005B2F68">
        <w:rPr>
          <w:b/>
          <w:bCs/>
        </w:rPr>
        <w:fldChar w:fldCharType="end"/>
      </w:r>
    </w:p>
    <w:p w14:paraId="3240CC6A" w14:textId="77777777" w:rsidR="00E14531" w:rsidRPr="005E43A7" w:rsidRDefault="00E14531" w:rsidP="00E14531">
      <w:pPr>
        <w:pStyle w:val="Heading1"/>
      </w:pPr>
      <w:r>
        <w:t>References</w:t>
      </w:r>
    </w:p>
    <w:p w14:paraId="22B15C44" w14:textId="5B5E7FE4" w:rsidR="0057308A" w:rsidRDefault="0057308A" w:rsidP="006446D2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8" w:name="_Ref68223378"/>
      <w:r>
        <w:rPr>
          <w:rFonts w:ascii="Times New Roman" w:hAnsi="Times New Roman"/>
          <w:sz w:val="20"/>
          <w:szCs w:val="20"/>
        </w:rPr>
        <w:t>R3-211326, LS on DAPS-like solution for IAB, RAN3</w:t>
      </w:r>
      <w:bookmarkEnd w:id="8"/>
    </w:p>
    <w:p w14:paraId="535D3707" w14:textId="469CBC01" w:rsidR="00A1545A" w:rsidRDefault="00A1545A" w:rsidP="006446D2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9" w:name="_Ref68223380"/>
      <w:r>
        <w:rPr>
          <w:rFonts w:ascii="Times New Roman" w:hAnsi="Times New Roman"/>
          <w:sz w:val="20"/>
          <w:szCs w:val="20"/>
        </w:rPr>
        <w:t>R3-207184, LS on DAPS-like solution for service interruption reduction in Rel-17 IAB, RAN3</w:t>
      </w:r>
      <w:bookmarkEnd w:id="9"/>
    </w:p>
    <w:p w14:paraId="7AEEC0D1" w14:textId="30B02287" w:rsidR="006446D2" w:rsidRDefault="00E14502" w:rsidP="006446D2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10" w:name="_Ref68223410"/>
      <w:r>
        <w:rPr>
          <w:rFonts w:ascii="Times New Roman" w:hAnsi="Times New Roman"/>
          <w:sz w:val="20"/>
          <w:szCs w:val="20"/>
        </w:rPr>
        <w:t>R2-2100360, Discussion on RAN3 LS of DAPS-like solution, Intel</w:t>
      </w:r>
      <w:bookmarkEnd w:id="10"/>
    </w:p>
    <w:p w14:paraId="20ECD9C4" w14:textId="49103964" w:rsidR="00825CB1" w:rsidRPr="005B2F68" w:rsidRDefault="00CA2BE5" w:rsidP="005B2F68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11" w:name="_Ref68223566"/>
      <w:r>
        <w:rPr>
          <w:rFonts w:ascii="Times New Roman" w:hAnsi="Times New Roman"/>
          <w:sz w:val="20"/>
          <w:szCs w:val="20"/>
        </w:rPr>
        <w:t>R2-210</w:t>
      </w:r>
      <w:r w:rsidR="00BA16AD">
        <w:rPr>
          <w:rFonts w:ascii="Times New Roman" w:hAnsi="Times New Roman"/>
          <w:sz w:val="20"/>
          <w:szCs w:val="20"/>
        </w:rPr>
        <w:t xml:space="preserve">2835, </w:t>
      </w:r>
      <w:r w:rsidR="00BA16AD" w:rsidRPr="00BA16AD">
        <w:rPr>
          <w:rFonts w:ascii="Times New Roman" w:hAnsi="Times New Roman"/>
          <w:sz w:val="20"/>
          <w:szCs w:val="20"/>
        </w:rPr>
        <w:t>Inter-donor topology adaptation and topology redundancy</w:t>
      </w:r>
      <w:r w:rsidR="00BA16AD">
        <w:rPr>
          <w:rFonts w:ascii="Times New Roman" w:hAnsi="Times New Roman"/>
          <w:sz w:val="20"/>
          <w:szCs w:val="20"/>
        </w:rPr>
        <w:t>, Intel</w:t>
      </w:r>
      <w:bookmarkEnd w:id="11"/>
    </w:p>
    <w:p w14:paraId="52B4FA46" w14:textId="7864A3E6" w:rsidR="004B53D6" w:rsidRPr="006446D2" w:rsidRDefault="007F5CAF" w:rsidP="006446D2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12" w:name="_Ref68223871"/>
      <w:r>
        <w:rPr>
          <w:rFonts w:ascii="Times New Roman" w:hAnsi="Times New Roman"/>
          <w:sz w:val="20"/>
          <w:szCs w:val="20"/>
        </w:rPr>
        <w:t xml:space="preserve">R2-2101449, </w:t>
      </w:r>
      <w:r w:rsidR="00502241">
        <w:rPr>
          <w:rFonts w:ascii="Times New Roman" w:hAnsi="Times New Roman"/>
          <w:sz w:val="20"/>
          <w:szCs w:val="20"/>
        </w:rPr>
        <w:t>On IAB inter-donor topology adaptation, Ericsson</w:t>
      </w:r>
      <w:bookmarkEnd w:id="12"/>
    </w:p>
    <w:sectPr w:rsidR="004B53D6" w:rsidRPr="006446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B630F" w14:textId="77777777" w:rsidR="007A4879" w:rsidRDefault="007A4879" w:rsidP="007E56C9">
      <w:pPr>
        <w:spacing w:after="0"/>
      </w:pPr>
      <w:r>
        <w:separator/>
      </w:r>
    </w:p>
  </w:endnote>
  <w:endnote w:type="continuationSeparator" w:id="0">
    <w:p w14:paraId="3295C719" w14:textId="77777777" w:rsidR="007A4879" w:rsidRDefault="007A4879" w:rsidP="007E56C9">
      <w:pPr>
        <w:spacing w:after="0"/>
      </w:pPr>
      <w:r>
        <w:continuationSeparator/>
      </w:r>
    </w:p>
  </w:endnote>
  <w:endnote w:type="continuationNotice" w:id="1">
    <w:p w14:paraId="2857B3EC" w14:textId="77777777" w:rsidR="007A4879" w:rsidRDefault="007A48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10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1BFB5" w14:textId="77777777" w:rsidR="007A4879" w:rsidRDefault="007A4879" w:rsidP="007E56C9">
      <w:pPr>
        <w:spacing w:after="0"/>
      </w:pPr>
      <w:r>
        <w:separator/>
      </w:r>
    </w:p>
  </w:footnote>
  <w:footnote w:type="continuationSeparator" w:id="0">
    <w:p w14:paraId="14F2145B" w14:textId="77777777" w:rsidR="007A4879" w:rsidRDefault="007A4879" w:rsidP="007E56C9">
      <w:pPr>
        <w:spacing w:after="0"/>
      </w:pPr>
      <w:r>
        <w:continuationSeparator/>
      </w:r>
    </w:p>
  </w:footnote>
  <w:footnote w:type="continuationNotice" w:id="1">
    <w:p w14:paraId="75AAD027" w14:textId="77777777" w:rsidR="007A4879" w:rsidRDefault="007A48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3584A"/>
    <w:multiLevelType w:val="hybridMultilevel"/>
    <w:tmpl w:val="A008BA38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B04C2"/>
    <w:multiLevelType w:val="hybridMultilevel"/>
    <w:tmpl w:val="6304FF3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E7BE8"/>
    <w:multiLevelType w:val="hybridMultilevel"/>
    <w:tmpl w:val="8AC6636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43777"/>
    <w:multiLevelType w:val="hybridMultilevel"/>
    <w:tmpl w:val="299232E6"/>
    <w:lvl w:ilvl="0" w:tplc="2B7818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27A77"/>
    <w:multiLevelType w:val="hybridMultilevel"/>
    <w:tmpl w:val="0E10E0BE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01125"/>
    <w:multiLevelType w:val="multilevel"/>
    <w:tmpl w:val="D0D877B2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295A2895"/>
    <w:multiLevelType w:val="hybridMultilevel"/>
    <w:tmpl w:val="39DE632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E4249"/>
    <w:multiLevelType w:val="hybridMultilevel"/>
    <w:tmpl w:val="462EE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05816"/>
    <w:multiLevelType w:val="hybridMultilevel"/>
    <w:tmpl w:val="3118ACC6"/>
    <w:lvl w:ilvl="0" w:tplc="828CDB4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62D2F"/>
    <w:multiLevelType w:val="multilevel"/>
    <w:tmpl w:val="2D2C4C3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53663B50"/>
    <w:multiLevelType w:val="hybridMultilevel"/>
    <w:tmpl w:val="03C022C2"/>
    <w:lvl w:ilvl="0" w:tplc="A9FE1E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366E83"/>
    <w:multiLevelType w:val="hybridMultilevel"/>
    <w:tmpl w:val="B1C8E07E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250F5"/>
    <w:multiLevelType w:val="hybridMultilevel"/>
    <w:tmpl w:val="5BB46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5CEF"/>
    <w:multiLevelType w:val="hybridMultilevel"/>
    <w:tmpl w:val="EB000BE6"/>
    <w:lvl w:ilvl="0" w:tplc="1F9AA38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1939D7"/>
    <w:multiLevelType w:val="hybridMultilevel"/>
    <w:tmpl w:val="4B209BEC"/>
    <w:lvl w:ilvl="0" w:tplc="A9FE1E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0485A"/>
    <w:multiLevelType w:val="hybridMultilevel"/>
    <w:tmpl w:val="8220636E"/>
    <w:lvl w:ilvl="0" w:tplc="674089F6">
      <w:start w:val="1"/>
      <w:numFmt w:val="decimal"/>
      <w:lvlText w:val="Observation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78D4EA1"/>
    <w:multiLevelType w:val="hybridMultilevel"/>
    <w:tmpl w:val="08B68D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B4ED6"/>
    <w:multiLevelType w:val="hybridMultilevel"/>
    <w:tmpl w:val="7E8A1878"/>
    <w:lvl w:ilvl="0" w:tplc="B2587D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2392F"/>
    <w:multiLevelType w:val="hybridMultilevel"/>
    <w:tmpl w:val="17C68206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46DC0"/>
    <w:multiLevelType w:val="hybridMultilevel"/>
    <w:tmpl w:val="70146DC0"/>
    <w:lvl w:ilvl="0" w:tplc="022A7560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3FA1120"/>
    <w:multiLevelType w:val="hybridMultilevel"/>
    <w:tmpl w:val="73FA1120"/>
    <w:lvl w:ilvl="0" w:tplc="EB325B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1E6D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A4D8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52B0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56CB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964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E91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7A0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C07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2C170E"/>
    <w:multiLevelType w:val="hybridMultilevel"/>
    <w:tmpl w:val="FB48A67A"/>
    <w:lvl w:ilvl="0" w:tplc="FD10F17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83872"/>
    <w:multiLevelType w:val="hybridMultilevel"/>
    <w:tmpl w:val="3A1CA2A6"/>
    <w:lvl w:ilvl="0" w:tplc="9B964D0A">
      <w:start w:val="1"/>
      <w:numFmt w:val="decimal"/>
      <w:lvlText w:val="Proposal %1:"/>
      <w:lvlJc w:val="center"/>
      <w:pPr>
        <w:ind w:left="720" w:hanging="360"/>
      </w:pPr>
      <w:rPr>
        <w:rFonts w:ascii="10" w:hAnsi="10"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652594"/>
    <w:multiLevelType w:val="hybridMultilevel"/>
    <w:tmpl w:val="C3205BEA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2"/>
  </w:num>
  <w:num w:numId="4">
    <w:abstractNumId w:val="16"/>
  </w:num>
  <w:num w:numId="5">
    <w:abstractNumId w:val="8"/>
  </w:num>
  <w:num w:numId="6">
    <w:abstractNumId w:val="6"/>
  </w:num>
  <w:num w:numId="7">
    <w:abstractNumId w:val="0"/>
  </w:num>
  <w:num w:numId="8">
    <w:abstractNumId w:val="6"/>
  </w:num>
  <w:num w:numId="9">
    <w:abstractNumId w:val="6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6"/>
  </w:num>
  <w:num w:numId="16">
    <w:abstractNumId w:val="6"/>
  </w:num>
  <w:num w:numId="17">
    <w:abstractNumId w:val="6"/>
  </w:num>
  <w:num w:numId="18">
    <w:abstractNumId w:val="0"/>
  </w:num>
  <w:num w:numId="19">
    <w:abstractNumId w:val="6"/>
  </w:num>
  <w:num w:numId="20">
    <w:abstractNumId w:val="18"/>
  </w:num>
  <w:num w:numId="21">
    <w:abstractNumId w:val="25"/>
  </w:num>
  <w:num w:numId="22">
    <w:abstractNumId w:val="21"/>
  </w:num>
  <w:num w:numId="23">
    <w:abstractNumId w:val="22"/>
  </w:num>
  <w:num w:numId="24">
    <w:abstractNumId w:val="9"/>
  </w:num>
  <w:num w:numId="25">
    <w:abstractNumId w:val="5"/>
  </w:num>
  <w:num w:numId="26">
    <w:abstractNumId w:val="14"/>
  </w:num>
  <w:num w:numId="27">
    <w:abstractNumId w:val="1"/>
  </w:num>
  <w:num w:numId="28">
    <w:abstractNumId w:val="17"/>
  </w:num>
  <w:num w:numId="29">
    <w:abstractNumId w:val="7"/>
  </w:num>
  <w:num w:numId="30">
    <w:abstractNumId w:val="20"/>
  </w:num>
  <w:num w:numId="31">
    <w:abstractNumId w:val="13"/>
  </w:num>
  <w:num w:numId="32">
    <w:abstractNumId w:val="3"/>
  </w:num>
  <w:num w:numId="33">
    <w:abstractNumId w:val="2"/>
  </w:num>
  <w:num w:numId="34">
    <w:abstractNumId w:val="15"/>
  </w:num>
  <w:num w:numId="35">
    <w:abstractNumId w:val="11"/>
  </w:num>
  <w:num w:numId="36">
    <w:abstractNumId w:val="11"/>
  </w:num>
  <w:num w:numId="37">
    <w:abstractNumId w:val="4"/>
  </w:num>
  <w:num w:numId="38">
    <w:abstractNumId w:val="23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FA"/>
    <w:rsid w:val="0000222F"/>
    <w:rsid w:val="00003E06"/>
    <w:rsid w:val="000078F5"/>
    <w:rsid w:val="000111D4"/>
    <w:rsid w:val="0001423B"/>
    <w:rsid w:val="0002295F"/>
    <w:rsid w:val="0002528F"/>
    <w:rsid w:val="000264AA"/>
    <w:rsid w:val="00026DF1"/>
    <w:rsid w:val="00027C05"/>
    <w:rsid w:val="00030C4E"/>
    <w:rsid w:val="00030E5F"/>
    <w:rsid w:val="000312D0"/>
    <w:rsid w:val="00032C4F"/>
    <w:rsid w:val="00035DFB"/>
    <w:rsid w:val="00037E0D"/>
    <w:rsid w:val="00037E35"/>
    <w:rsid w:val="00042288"/>
    <w:rsid w:val="000427AB"/>
    <w:rsid w:val="00043748"/>
    <w:rsid w:val="00045F08"/>
    <w:rsid w:val="0005037E"/>
    <w:rsid w:val="00055D27"/>
    <w:rsid w:val="00057605"/>
    <w:rsid w:val="00057C8A"/>
    <w:rsid w:val="0006228A"/>
    <w:rsid w:val="00062F35"/>
    <w:rsid w:val="0006479B"/>
    <w:rsid w:val="000665EA"/>
    <w:rsid w:val="00076486"/>
    <w:rsid w:val="00076B76"/>
    <w:rsid w:val="00077614"/>
    <w:rsid w:val="000801C3"/>
    <w:rsid w:val="00083E86"/>
    <w:rsid w:val="000926F4"/>
    <w:rsid w:val="00092A1F"/>
    <w:rsid w:val="00092EE9"/>
    <w:rsid w:val="00095258"/>
    <w:rsid w:val="000971F7"/>
    <w:rsid w:val="000A014D"/>
    <w:rsid w:val="000A06D2"/>
    <w:rsid w:val="000A26E9"/>
    <w:rsid w:val="000A30A0"/>
    <w:rsid w:val="000A50B8"/>
    <w:rsid w:val="000A50F8"/>
    <w:rsid w:val="000A59AC"/>
    <w:rsid w:val="000A763A"/>
    <w:rsid w:val="000B486D"/>
    <w:rsid w:val="000B5D0D"/>
    <w:rsid w:val="000B6589"/>
    <w:rsid w:val="000B7D36"/>
    <w:rsid w:val="000C3E0E"/>
    <w:rsid w:val="000C6339"/>
    <w:rsid w:val="000D08A3"/>
    <w:rsid w:val="000D0B9A"/>
    <w:rsid w:val="000D4746"/>
    <w:rsid w:val="000D63B4"/>
    <w:rsid w:val="000E2328"/>
    <w:rsid w:val="000E4BE7"/>
    <w:rsid w:val="000E4C1A"/>
    <w:rsid w:val="000E4E4B"/>
    <w:rsid w:val="000E62E5"/>
    <w:rsid w:val="000E6BDC"/>
    <w:rsid w:val="000F0D74"/>
    <w:rsid w:val="000F4710"/>
    <w:rsid w:val="000F5CA8"/>
    <w:rsid w:val="000F6649"/>
    <w:rsid w:val="000F7896"/>
    <w:rsid w:val="001062AC"/>
    <w:rsid w:val="00112D48"/>
    <w:rsid w:val="00114B31"/>
    <w:rsid w:val="001169C5"/>
    <w:rsid w:val="00117A08"/>
    <w:rsid w:val="00127A30"/>
    <w:rsid w:val="00133209"/>
    <w:rsid w:val="00133F35"/>
    <w:rsid w:val="0013606F"/>
    <w:rsid w:val="001407E3"/>
    <w:rsid w:val="001408B8"/>
    <w:rsid w:val="00140C9A"/>
    <w:rsid w:val="001503D1"/>
    <w:rsid w:val="0015040F"/>
    <w:rsid w:val="001570D5"/>
    <w:rsid w:val="0015740E"/>
    <w:rsid w:val="0016360F"/>
    <w:rsid w:val="0016453D"/>
    <w:rsid w:val="0016521C"/>
    <w:rsid w:val="00166C41"/>
    <w:rsid w:val="001675C1"/>
    <w:rsid w:val="00170E6B"/>
    <w:rsid w:val="001711A4"/>
    <w:rsid w:val="0017735E"/>
    <w:rsid w:val="001839CD"/>
    <w:rsid w:val="00186CB3"/>
    <w:rsid w:val="00192E68"/>
    <w:rsid w:val="00195713"/>
    <w:rsid w:val="001961D5"/>
    <w:rsid w:val="00197FAE"/>
    <w:rsid w:val="001A0DE0"/>
    <w:rsid w:val="001A14F7"/>
    <w:rsid w:val="001A502B"/>
    <w:rsid w:val="001A55A8"/>
    <w:rsid w:val="001B4B21"/>
    <w:rsid w:val="001B5224"/>
    <w:rsid w:val="001B65AE"/>
    <w:rsid w:val="001B6AD3"/>
    <w:rsid w:val="001B7621"/>
    <w:rsid w:val="001C0C3F"/>
    <w:rsid w:val="001C0FAD"/>
    <w:rsid w:val="001C4E2A"/>
    <w:rsid w:val="001C4EF3"/>
    <w:rsid w:val="001C52B7"/>
    <w:rsid w:val="001D11BD"/>
    <w:rsid w:val="001D15D1"/>
    <w:rsid w:val="001D3AAD"/>
    <w:rsid w:val="001D3E60"/>
    <w:rsid w:val="001D4B7A"/>
    <w:rsid w:val="001D67C6"/>
    <w:rsid w:val="001E1F43"/>
    <w:rsid w:val="001E2166"/>
    <w:rsid w:val="001E283E"/>
    <w:rsid w:val="001E2CE7"/>
    <w:rsid w:val="001E76CD"/>
    <w:rsid w:val="001F17BE"/>
    <w:rsid w:val="001F25DE"/>
    <w:rsid w:val="001F3F72"/>
    <w:rsid w:val="001F7A03"/>
    <w:rsid w:val="0020686A"/>
    <w:rsid w:val="00206AF4"/>
    <w:rsid w:val="00212988"/>
    <w:rsid w:val="00213DD5"/>
    <w:rsid w:val="00215E07"/>
    <w:rsid w:val="00222C88"/>
    <w:rsid w:val="0022611C"/>
    <w:rsid w:val="00227AD8"/>
    <w:rsid w:val="002357C9"/>
    <w:rsid w:val="00235E99"/>
    <w:rsid w:val="002410C9"/>
    <w:rsid w:val="0024138A"/>
    <w:rsid w:val="002443B6"/>
    <w:rsid w:val="002472E2"/>
    <w:rsid w:val="0025099A"/>
    <w:rsid w:val="00263B69"/>
    <w:rsid w:val="002645F9"/>
    <w:rsid w:val="00265906"/>
    <w:rsid w:val="0026697B"/>
    <w:rsid w:val="00266CA7"/>
    <w:rsid w:val="0026794F"/>
    <w:rsid w:val="00267FFD"/>
    <w:rsid w:val="00270F73"/>
    <w:rsid w:val="00274BB2"/>
    <w:rsid w:val="002751F9"/>
    <w:rsid w:val="00275622"/>
    <w:rsid w:val="00275F65"/>
    <w:rsid w:val="00276074"/>
    <w:rsid w:val="00276545"/>
    <w:rsid w:val="00277A51"/>
    <w:rsid w:val="0028048D"/>
    <w:rsid w:val="00280759"/>
    <w:rsid w:val="00281ABD"/>
    <w:rsid w:val="002824B5"/>
    <w:rsid w:val="00283A2A"/>
    <w:rsid w:val="00284FE4"/>
    <w:rsid w:val="0029037F"/>
    <w:rsid w:val="00290EE6"/>
    <w:rsid w:val="00291AEC"/>
    <w:rsid w:val="00296C39"/>
    <w:rsid w:val="002A11E8"/>
    <w:rsid w:val="002A1349"/>
    <w:rsid w:val="002A297A"/>
    <w:rsid w:val="002A3624"/>
    <w:rsid w:val="002A5CE9"/>
    <w:rsid w:val="002B0AD9"/>
    <w:rsid w:val="002B3124"/>
    <w:rsid w:val="002B35E0"/>
    <w:rsid w:val="002B3C52"/>
    <w:rsid w:val="002B7531"/>
    <w:rsid w:val="002B7836"/>
    <w:rsid w:val="002B7E9B"/>
    <w:rsid w:val="002B7F00"/>
    <w:rsid w:val="002C1663"/>
    <w:rsid w:val="002D0AD1"/>
    <w:rsid w:val="002D2259"/>
    <w:rsid w:val="002D60B0"/>
    <w:rsid w:val="002D7C3F"/>
    <w:rsid w:val="002D7F76"/>
    <w:rsid w:val="002E11C6"/>
    <w:rsid w:val="002E1226"/>
    <w:rsid w:val="002E2DB5"/>
    <w:rsid w:val="002F0320"/>
    <w:rsid w:val="002F0789"/>
    <w:rsid w:val="002F1C5F"/>
    <w:rsid w:val="002F346F"/>
    <w:rsid w:val="002F5BBB"/>
    <w:rsid w:val="00300826"/>
    <w:rsid w:val="0030162A"/>
    <w:rsid w:val="00307696"/>
    <w:rsid w:val="003105B2"/>
    <w:rsid w:val="00311B19"/>
    <w:rsid w:val="0031309A"/>
    <w:rsid w:val="00324589"/>
    <w:rsid w:val="00331BF1"/>
    <w:rsid w:val="00332F96"/>
    <w:rsid w:val="0033309A"/>
    <w:rsid w:val="00333E50"/>
    <w:rsid w:val="003365AF"/>
    <w:rsid w:val="003442DD"/>
    <w:rsid w:val="00345F6D"/>
    <w:rsid w:val="003469B9"/>
    <w:rsid w:val="0034765E"/>
    <w:rsid w:val="003512CC"/>
    <w:rsid w:val="00355491"/>
    <w:rsid w:val="00357B04"/>
    <w:rsid w:val="00362147"/>
    <w:rsid w:val="003669A4"/>
    <w:rsid w:val="003677E8"/>
    <w:rsid w:val="003714F7"/>
    <w:rsid w:val="00372FE7"/>
    <w:rsid w:val="00381281"/>
    <w:rsid w:val="00381648"/>
    <w:rsid w:val="00387104"/>
    <w:rsid w:val="003A34B4"/>
    <w:rsid w:val="003A4BBF"/>
    <w:rsid w:val="003A5CBC"/>
    <w:rsid w:val="003B06D0"/>
    <w:rsid w:val="003B7001"/>
    <w:rsid w:val="003C23C9"/>
    <w:rsid w:val="003C3A98"/>
    <w:rsid w:val="003C575D"/>
    <w:rsid w:val="003C599D"/>
    <w:rsid w:val="003D1C14"/>
    <w:rsid w:val="003D27EC"/>
    <w:rsid w:val="003D2E06"/>
    <w:rsid w:val="003D5CFB"/>
    <w:rsid w:val="003D7E6C"/>
    <w:rsid w:val="003E1DD5"/>
    <w:rsid w:val="003E35F5"/>
    <w:rsid w:val="003E39C4"/>
    <w:rsid w:val="003E7D05"/>
    <w:rsid w:val="003F1E94"/>
    <w:rsid w:val="003F3054"/>
    <w:rsid w:val="003F5443"/>
    <w:rsid w:val="004012F9"/>
    <w:rsid w:val="004028DD"/>
    <w:rsid w:val="00402A37"/>
    <w:rsid w:val="00402C31"/>
    <w:rsid w:val="00402C41"/>
    <w:rsid w:val="00402E69"/>
    <w:rsid w:val="00405677"/>
    <w:rsid w:val="0040747B"/>
    <w:rsid w:val="00411993"/>
    <w:rsid w:val="004134CC"/>
    <w:rsid w:val="00413663"/>
    <w:rsid w:val="0041532A"/>
    <w:rsid w:val="00416046"/>
    <w:rsid w:val="004201E0"/>
    <w:rsid w:val="0042250E"/>
    <w:rsid w:val="00424876"/>
    <w:rsid w:val="00430026"/>
    <w:rsid w:val="00431986"/>
    <w:rsid w:val="004328B9"/>
    <w:rsid w:val="00433D62"/>
    <w:rsid w:val="00436EA1"/>
    <w:rsid w:val="004441A4"/>
    <w:rsid w:val="004549E1"/>
    <w:rsid w:val="00461CFF"/>
    <w:rsid w:val="00461F1F"/>
    <w:rsid w:val="00465DAB"/>
    <w:rsid w:val="004711CE"/>
    <w:rsid w:val="00473223"/>
    <w:rsid w:val="0047699F"/>
    <w:rsid w:val="0048325C"/>
    <w:rsid w:val="00487CAD"/>
    <w:rsid w:val="00490EDD"/>
    <w:rsid w:val="0049423F"/>
    <w:rsid w:val="00494A45"/>
    <w:rsid w:val="00494CC0"/>
    <w:rsid w:val="00496F63"/>
    <w:rsid w:val="00497E3D"/>
    <w:rsid w:val="004A4AFD"/>
    <w:rsid w:val="004A5AFC"/>
    <w:rsid w:val="004B51FF"/>
    <w:rsid w:val="004B53D6"/>
    <w:rsid w:val="004B5A60"/>
    <w:rsid w:val="004B5F2D"/>
    <w:rsid w:val="004B6B97"/>
    <w:rsid w:val="004B6D69"/>
    <w:rsid w:val="004C2A8B"/>
    <w:rsid w:val="004C4D79"/>
    <w:rsid w:val="004C6EEC"/>
    <w:rsid w:val="004D4395"/>
    <w:rsid w:val="004D610B"/>
    <w:rsid w:val="004D7344"/>
    <w:rsid w:val="004E0304"/>
    <w:rsid w:val="004E1590"/>
    <w:rsid w:val="004E20A9"/>
    <w:rsid w:val="004E379D"/>
    <w:rsid w:val="004F14BA"/>
    <w:rsid w:val="004F2FAB"/>
    <w:rsid w:val="004F3ABE"/>
    <w:rsid w:val="004F58AD"/>
    <w:rsid w:val="00501AAF"/>
    <w:rsid w:val="00502241"/>
    <w:rsid w:val="00504CD8"/>
    <w:rsid w:val="00504DDF"/>
    <w:rsid w:val="00505943"/>
    <w:rsid w:val="005071AB"/>
    <w:rsid w:val="005107E0"/>
    <w:rsid w:val="00511CFC"/>
    <w:rsid w:val="00515F57"/>
    <w:rsid w:val="005167E3"/>
    <w:rsid w:val="00520D21"/>
    <w:rsid w:val="00521B56"/>
    <w:rsid w:val="005240C3"/>
    <w:rsid w:val="00527A2A"/>
    <w:rsid w:val="00531AD8"/>
    <w:rsid w:val="005322E3"/>
    <w:rsid w:val="00535F8F"/>
    <w:rsid w:val="005450E2"/>
    <w:rsid w:val="00545E1E"/>
    <w:rsid w:val="00547D15"/>
    <w:rsid w:val="00550975"/>
    <w:rsid w:val="0055194A"/>
    <w:rsid w:val="00553D6E"/>
    <w:rsid w:val="00553FA7"/>
    <w:rsid w:val="00562966"/>
    <w:rsid w:val="005658A4"/>
    <w:rsid w:val="00566676"/>
    <w:rsid w:val="00566F0C"/>
    <w:rsid w:val="005671D1"/>
    <w:rsid w:val="005718E1"/>
    <w:rsid w:val="0057308A"/>
    <w:rsid w:val="005735EF"/>
    <w:rsid w:val="00575C99"/>
    <w:rsid w:val="00577547"/>
    <w:rsid w:val="005810E0"/>
    <w:rsid w:val="00582407"/>
    <w:rsid w:val="00582943"/>
    <w:rsid w:val="00583A61"/>
    <w:rsid w:val="00586B63"/>
    <w:rsid w:val="0059090C"/>
    <w:rsid w:val="00591957"/>
    <w:rsid w:val="0059284D"/>
    <w:rsid w:val="00594ACC"/>
    <w:rsid w:val="00595D64"/>
    <w:rsid w:val="005A3F60"/>
    <w:rsid w:val="005B2547"/>
    <w:rsid w:val="005B2F68"/>
    <w:rsid w:val="005B35CE"/>
    <w:rsid w:val="005B52DE"/>
    <w:rsid w:val="005C161B"/>
    <w:rsid w:val="005C23C6"/>
    <w:rsid w:val="005C37C7"/>
    <w:rsid w:val="005C3BC7"/>
    <w:rsid w:val="005D28D5"/>
    <w:rsid w:val="005E2574"/>
    <w:rsid w:val="005E5376"/>
    <w:rsid w:val="005E54C3"/>
    <w:rsid w:val="005E79F8"/>
    <w:rsid w:val="005F1883"/>
    <w:rsid w:val="005F385E"/>
    <w:rsid w:val="006001D4"/>
    <w:rsid w:val="00604620"/>
    <w:rsid w:val="006054E8"/>
    <w:rsid w:val="006120AF"/>
    <w:rsid w:val="0061331E"/>
    <w:rsid w:val="006154C8"/>
    <w:rsid w:val="006164BD"/>
    <w:rsid w:val="00617E0E"/>
    <w:rsid w:val="0062496B"/>
    <w:rsid w:val="00626DA7"/>
    <w:rsid w:val="00630D34"/>
    <w:rsid w:val="00634249"/>
    <w:rsid w:val="00635575"/>
    <w:rsid w:val="00635F03"/>
    <w:rsid w:val="00637370"/>
    <w:rsid w:val="006430DB"/>
    <w:rsid w:val="0064440D"/>
    <w:rsid w:val="006446D2"/>
    <w:rsid w:val="00645192"/>
    <w:rsid w:val="0065050F"/>
    <w:rsid w:val="00652EC6"/>
    <w:rsid w:val="0065610C"/>
    <w:rsid w:val="00657D94"/>
    <w:rsid w:val="00663EAB"/>
    <w:rsid w:val="00667075"/>
    <w:rsid w:val="00667C45"/>
    <w:rsid w:val="006700FD"/>
    <w:rsid w:val="00671A3F"/>
    <w:rsid w:val="00672EDB"/>
    <w:rsid w:val="00673AF3"/>
    <w:rsid w:val="00675278"/>
    <w:rsid w:val="006754B8"/>
    <w:rsid w:val="00676BBC"/>
    <w:rsid w:val="0068454A"/>
    <w:rsid w:val="0068594D"/>
    <w:rsid w:val="006865FA"/>
    <w:rsid w:val="0069243A"/>
    <w:rsid w:val="00694002"/>
    <w:rsid w:val="00697AC1"/>
    <w:rsid w:val="006A5486"/>
    <w:rsid w:val="006A54DB"/>
    <w:rsid w:val="006C12C9"/>
    <w:rsid w:val="006C3961"/>
    <w:rsid w:val="006C3C9C"/>
    <w:rsid w:val="006C50C5"/>
    <w:rsid w:val="006C54C8"/>
    <w:rsid w:val="006C79E1"/>
    <w:rsid w:val="006D0A67"/>
    <w:rsid w:val="006D3A7D"/>
    <w:rsid w:val="006D3B5A"/>
    <w:rsid w:val="006D5312"/>
    <w:rsid w:val="006D5E44"/>
    <w:rsid w:val="006D6717"/>
    <w:rsid w:val="006E0E97"/>
    <w:rsid w:val="006E21CA"/>
    <w:rsid w:val="006E3C20"/>
    <w:rsid w:val="006E6C41"/>
    <w:rsid w:val="006F1D67"/>
    <w:rsid w:val="006F2A15"/>
    <w:rsid w:val="006F65B6"/>
    <w:rsid w:val="006F704B"/>
    <w:rsid w:val="00702346"/>
    <w:rsid w:val="007029AB"/>
    <w:rsid w:val="0071094E"/>
    <w:rsid w:val="00717A8D"/>
    <w:rsid w:val="00722BD7"/>
    <w:rsid w:val="00722CAF"/>
    <w:rsid w:val="00723414"/>
    <w:rsid w:val="00725680"/>
    <w:rsid w:val="00727490"/>
    <w:rsid w:val="00727629"/>
    <w:rsid w:val="00730BD3"/>
    <w:rsid w:val="00731EF9"/>
    <w:rsid w:val="0073374B"/>
    <w:rsid w:val="00734B86"/>
    <w:rsid w:val="0073605F"/>
    <w:rsid w:val="007362F3"/>
    <w:rsid w:val="00741E22"/>
    <w:rsid w:val="00743968"/>
    <w:rsid w:val="0074783B"/>
    <w:rsid w:val="00751697"/>
    <w:rsid w:val="00752FC8"/>
    <w:rsid w:val="00754D9D"/>
    <w:rsid w:val="00755632"/>
    <w:rsid w:val="007559FE"/>
    <w:rsid w:val="007568BC"/>
    <w:rsid w:val="00756D49"/>
    <w:rsid w:val="00757265"/>
    <w:rsid w:val="007611BD"/>
    <w:rsid w:val="00761A10"/>
    <w:rsid w:val="007621E7"/>
    <w:rsid w:val="00767042"/>
    <w:rsid w:val="0076742A"/>
    <w:rsid w:val="00767D87"/>
    <w:rsid w:val="0077703C"/>
    <w:rsid w:val="007772F3"/>
    <w:rsid w:val="00785805"/>
    <w:rsid w:val="00785A38"/>
    <w:rsid w:val="00785F9E"/>
    <w:rsid w:val="007864A1"/>
    <w:rsid w:val="007A4879"/>
    <w:rsid w:val="007A54CE"/>
    <w:rsid w:val="007A55FA"/>
    <w:rsid w:val="007B2530"/>
    <w:rsid w:val="007B3D83"/>
    <w:rsid w:val="007B68EB"/>
    <w:rsid w:val="007C1173"/>
    <w:rsid w:val="007D0142"/>
    <w:rsid w:val="007D08BA"/>
    <w:rsid w:val="007D2A97"/>
    <w:rsid w:val="007D72F3"/>
    <w:rsid w:val="007E1967"/>
    <w:rsid w:val="007E23C2"/>
    <w:rsid w:val="007E56C9"/>
    <w:rsid w:val="007E6C89"/>
    <w:rsid w:val="007F5CAF"/>
    <w:rsid w:val="007F68F3"/>
    <w:rsid w:val="007F77B3"/>
    <w:rsid w:val="008006B2"/>
    <w:rsid w:val="008062FE"/>
    <w:rsid w:val="008072DD"/>
    <w:rsid w:val="0080756C"/>
    <w:rsid w:val="0081282B"/>
    <w:rsid w:val="0081356F"/>
    <w:rsid w:val="008220FB"/>
    <w:rsid w:val="0082269E"/>
    <w:rsid w:val="0082285A"/>
    <w:rsid w:val="00824588"/>
    <w:rsid w:val="00825CB1"/>
    <w:rsid w:val="00827820"/>
    <w:rsid w:val="00827EDE"/>
    <w:rsid w:val="00831216"/>
    <w:rsid w:val="00832A35"/>
    <w:rsid w:val="008375B1"/>
    <w:rsid w:val="00847BD5"/>
    <w:rsid w:val="00851A2B"/>
    <w:rsid w:val="00851EEE"/>
    <w:rsid w:val="0085334B"/>
    <w:rsid w:val="0085415F"/>
    <w:rsid w:val="008547D2"/>
    <w:rsid w:val="00855DD4"/>
    <w:rsid w:val="008571A5"/>
    <w:rsid w:val="00862EF3"/>
    <w:rsid w:val="00863DBA"/>
    <w:rsid w:val="00865304"/>
    <w:rsid w:val="00867B92"/>
    <w:rsid w:val="0088384D"/>
    <w:rsid w:val="00885C48"/>
    <w:rsid w:val="00887CAD"/>
    <w:rsid w:val="00890356"/>
    <w:rsid w:val="00890506"/>
    <w:rsid w:val="008905B9"/>
    <w:rsid w:val="00891A29"/>
    <w:rsid w:val="0089263A"/>
    <w:rsid w:val="00893642"/>
    <w:rsid w:val="00894BB4"/>
    <w:rsid w:val="008A64FE"/>
    <w:rsid w:val="008A67AF"/>
    <w:rsid w:val="008B2155"/>
    <w:rsid w:val="008B6700"/>
    <w:rsid w:val="008B680A"/>
    <w:rsid w:val="008B6816"/>
    <w:rsid w:val="008C05D2"/>
    <w:rsid w:val="008C1E17"/>
    <w:rsid w:val="008C22FF"/>
    <w:rsid w:val="008C68E4"/>
    <w:rsid w:val="008C6D90"/>
    <w:rsid w:val="008D15B9"/>
    <w:rsid w:val="008D1935"/>
    <w:rsid w:val="008E067A"/>
    <w:rsid w:val="008E142B"/>
    <w:rsid w:val="008E65FA"/>
    <w:rsid w:val="008E6EAF"/>
    <w:rsid w:val="008E7809"/>
    <w:rsid w:val="008F4E32"/>
    <w:rsid w:val="008F6C10"/>
    <w:rsid w:val="008F78E9"/>
    <w:rsid w:val="008F7DAB"/>
    <w:rsid w:val="0090359A"/>
    <w:rsid w:val="00903B25"/>
    <w:rsid w:val="00907BA1"/>
    <w:rsid w:val="0091175E"/>
    <w:rsid w:val="00921264"/>
    <w:rsid w:val="00924B1E"/>
    <w:rsid w:val="00924CE0"/>
    <w:rsid w:val="00925B52"/>
    <w:rsid w:val="00925BD0"/>
    <w:rsid w:val="009318DC"/>
    <w:rsid w:val="009321EC"/>
    <w:rsid w:val="00932572"/>
    <w:rsid w:val="00940126"/>
    <w:rsid w:val="00941242"/>
    <w:rsid w:val="00945682"/>
    <w:rsid w:val="00945952"/>
    <w:rsid w:val="009510F8"/>
    <w:rsid w:val="009653F9"/>
    <w:rsid w:val="00972C14"/>
    <w:rsid w:val="009767F1"/>
    <w:rsid w:val="00977029"/>
    <w:rsid w:val="00983519"/>
    <w:rsid w:val="00985D2B"/>
    <w:rsid w:val="00996170"/>
    <w:rsid w:val="009A03E7"/>
    <w:rsid w:val="009A31AE"/>
    <w:rsid w:val="009A56E1"/>
    <w:rsid w:val="009A5840"/>
    <w:rsid w:val="009A7120"/>
    <w:rsid w:val="009B0D34"/>
    <w:rsid w:val="009B159D"/>
    <w:rsid w:val="009B18E4"/>
    <w:rsid w:val="009B6F18"/>
    <w:rsid w:val="009C0BAF"/>
    <w:rsid w:val="009C0E01"/>
    <w:rsid w:val="009D058F"/>
    <w:rsid w:val="009D5EB9"/>
    <w:rsid w:val="009D5F67"/>
    <w:rsid w:val="009E291C"/>
    <w:rsid w:val="009E5AE4"/>
    <w:rsid w:val="009E6ADC"/>
    <w:rsid w:val="009F024E"/>
    <w:rsid w:val="009F5377"/>
    <w:rsid w:val="00A01046"/>
    <w:rsid w:val="00A036D3"/>
    <w:rsid w:val="00A05ECA"/>
    <w:rsid w:val="00A123DE"/>
    <w:rsid w:val="00A12486"/>
    <w:rsid w:val="00A14ABD"/>
    <w:rsid w:val="00A1545A"/>
    <w:rsid w:val="00A15DB2"/>
    <w:rsid w:val="00A21126"/>
    <w:rsid w:val="00A21BF2"/>
    <w:rsid w:val="00A2434B"/>
    <w:rsid w:val="00A2557B"/>
    <w:rsid w:val="00A258F3"/>
    <w:rsid w:val="00A25BA3"/>
    <w:rsid w:val="00A26D60"/>
    <w:rsid w:val="00A303B0"/>
    <w:rsid w:val="00A41035"/>
    <w:rsid w:val="00A4260B"/>
    <w:rsid w:val="00A50D99"/>
    <w:rsid w:val="00A549F0"/>
    <w:rsid w:val="00A55366"/>
    <w:rsid w:val="00A562DE"/>
    <w:rsid w:val="00A6008F"/>
    <w:rsid w:val="00A6184E"/>
    <w:rsid w:val="00A64F38"/>
    <w:rsid w:val="00A654B3"/>
    <w:rsid w:val="00A67B4D"/>
    <w:rsid w:val="00A718ED"/>
    <w:rsid w:val="00A72B56"/>
    <w:rsid w:val="00A75E5D"/>
    <w:rsid w:val="00A85B0F"/>
    <w:rsid w:val="00A863F6"/>
    <w:rsid w:val="00A91809"/>
    <w:rsid w:val="00A93A6E"/>
    <w:rsid w:val="00A94048"/>
    <w:rsid w:val="00AA0093"/>
    <w:rsid w:val="00AA130E"/>
    <w:rsid w:val="00AA671D"/>
    <w:rsid w:val="00AB5337"/>
    <w:rsid w:val="00AC2D12"/>
    <w:rsid w:val="00AC6A8E"/>
    <w:rsid w:val="00AD057E"/>
    <w:rsid w:val="00AD69CF"/>
    <w:rsid w:val="00AD7C53"/>
    <w:rsid w:val="00AE1D76"/>
    <w:rsid w:val="00AF23BD"/>
    <w:rsid w:val="00AF4C1B"/>
    <w:rsid w:val="00AF4F9D"/>
    <w:rsid w:val="00AF5EE3"/>
    <w:rsid w:val="00B00326"/>
    <w:rsid w:val="00B014B6"/>
    <w:rsid w:val="00B052A4"/>
    <w:rsid w:val="00B05A07"/>
    <w:rsid w:val="00B066B2"/>
    <w:rsid w:val="00B142BE"/>
    <w:rsid w:val="00B143B0"/>
    <w:rsid w:val="00B16955"/>
    <w:rsid w:val="00B17FDF"/>
    <w:rsid w:val="00B2033F"/>
    <w:rsid w:val="00B2572C"/>
    <w:rsid w:val="00B27AF1"/>
    <w:rsid w:val="00B33FBC"/>
    <w:rsid w:val="00B35888"/>
    <w:rsid w:val="00B412C7"/>
    <w:rsid w:val="00B521BC"/>
    <w:rsid w:val="00B5443F"/>
    <w:rsid w:val="00B54AD6"/>
    <w:rsid w:val="00B564DD"/>
    <w:rsid w:val="00B607F1"/>
    <w:rsid w:val="00B627EE"/>
    <w:rsid w:val="00B62CF5"/>
    <w:rsid w:val="00B63BFF"/>
    <w:rsid w:val="00B6570B"/>
    <w:rsid w:val="00B739C1"/>
    <w:rsid w:val="00B758CC"/>
    <w:rsid w:val="00B77A11"/>
    <w:rsid w:val="00B77DA6"/>
    <w:rsid w:val="00B82464"/>
    <w:rsid w:val="00B833C1"/>
    <w:rsid w:val="00B84E30"/>
    <w:rsid w:val="00B863AA"/>
    <w:rsid w:val="00B87ADF"/>
    <w:rsid w:val="00B90A12"/>
    <w:rsid w:val="00B95DA7"/>
    <w:rsid w:val="00B97B52"/>
    <w:rsid w:val="00BA16AD"/>
    <w:rsid w:val="00BA2F13"/>
    <w:rsid w:val="00BA544D"/>
    <w:rsid w:val="00BA79A7"/>
    <w:rsid w:val="00BA7CE5"/>
    <w:rsid w:val="00BB0447"/>
    <w:rsid w:val="00BB2033"/>
    <w:rsid w:val="00BB46CF"/>
    <w:rsid w:val="00BC5579"/>
    <w:rsid w:val="00BC5E87"/>
    <w:rsid w:val="00BD1D74"/>
    <w:rsid w:val="00BD4FAB"/>
    <w:rsid w:val="00BD6D56"/>
    <w:rsid w:val="00BE16DE"/>
    <w:rsid w:val="00BE2953"/>
    <w:rsid w:val="00BF0D1F"/>
    <w:rsid w:val="00BF1364"/>
    <w:rsid w:val="00BF6C8E"/>
    <w:rsid w:val="00BF79C8"/>
    <w:rsid w:val="00C05750"/>
    <w:rsid w:val="00C07AC4"/>
    <w:rsid w:val="00C12659"/>
    <w:rsid w:val="00C12853"/>
    <w:rsid w:val="00C2744E"/>
    <w:rsid w:val="00C27B25"/>
    <w:rsid w:val="00C3101F"/>
    <w:rsid w:val="00C318AB"/>
    <w:rsid w:val="00C31E3F"/>
    <w:rsid w:val="00C33FF2"/>
    <w:rsid w:val="00C42943"/>
    <w:rsid w:val="00C43DA8"/>
    <w:rsid w:val="00C46C09"/>
    <w:rsid w:val="00C47DFB"/>
    <w:rsid w:val="00C47E75"/>
    <w:rsid w:val="00C54017"/>
    <w:rsid w:val="00C6150C"/>
    <w:rsid w:val="00C64158"/>
    <w:rsid w:val="00C65123"/>
    <w:rsid w:val="00C65BE8"/>
    <w:rsid w:val="00C65E11"/>
    <w:rsid w:val="00C67418"/>
    <w:rsid w:val="00C7755B"/>
    <w:rsid w:val="00C858B2"/>
    <w:rsid w:val="00C90EA3"/>
    <w:rsid w:val="00C912FA"/>
    <w:rsid w:val="00C918B5"/>
    <w:rsid w:val="00C9375F"/>
    <w:rsid w:val="00CA0490"/>
    <w:rsid w:val="00CA266F"/>
    <w:rsid w:val="00CA2BE5"/>
    <w:rsid w:val="00CA58C9"/>
    <w:rsid w:val="00CB076F"/>
    <w:rsid w:val="00CB10FC"/>
    <w:rsid w:val="00CB15A3"/>
    <w:rsid w:val="00CB1932"/>
    <w:rsid w:val="00CB5850"/>
    <w:rsid w:val="00CB6B89"/>
    <w:rsid w:val="00CB780D"/>
    <w:rsid w:val="00CC21A2"/>
    <w:rsid w:val="00CC2C21"/>
    <w:rsid w:val="00CC2F75"/>
    <w:rsid w:val="00CC30A0"/>
    <w:rsid w:val="00CC3BBA"/>
    <w:rsid w:val="00CC5595"/>
    <w:rsid w:val="00CD247A"/>
    <w:rsid w:val="00CD3F31"/>
    <w:rsid w:val="00CD4EB4"/>
    <w:rsid w:val="00CD5CA4"/>
    <w:rsid w:val="00CD612E"/>
    <w:rsid w:val="00CD7CD3"/>
    <w:rsid w:val="00CE0E1B"/>
    <w:rsid w:val="00CE13D3"/>
    <w:rsid w:val="00CE264F"/>
    <w:rsid w:val="00CE4172"/>
    <w:rsid w:val="00CE63B7"/>
    <w:rsid w:val="00CE70A9"/>
    <w:rsid w:val="00CE7198"/>
    <w:rsid w:val="00CF2FB4"/>
    <w:rsid w:val="00CF3FAA"/>
    <w:rsid w:val="00CF4D21"/>
    <w:rsid w:val="00D03334"/>
    <w:rsid w:val="00D058B7"/>
    <w:rsid w:val="00D116A3"/>
    <w:rsid w:val="00D12BC4"/>
    <w:rsid w:val="00D17ADD"/>
    <w:rsid w:val="00D206B2"/>
    <w:rsid w:val="00D304FF"/>
    <w:rsid w:val="00D33E41"/>
    <w:rsid w:val="00D35326"/>
    <w:rsid w:val="00D365E8"/>
    <w:rsid w:val="00D36A04"/>
    <w:rsid w:val="00D3707F"/>
    <w:rsid w:val="00D42CF2"/>
    <w:rsid w:val="00D439A2"/>
    <w:rsid w:val="00D459B1"/>
    <w:rsid w:val="00D510E4"/>
    <w:rsid w:val="00D51AEA"/>
    <w:rsid w:val="00D5556B"/>
    <w:rsid w:val="00D57F86"/>
    <w:rsid w:val="00D615EE"/>
    <w:rsid w:val="00D61724"/>
    <w:rsid w:val="00D66F95"/>
    <w:rsid w:val="00D70BC9"/>
    <w:rsid w:val="00D71119"/>
    <w:rsid w:val="00D734D4"/>
    <w:rsid w:val="00D80E1C"/>
    <w:rsid w:val="00D900EB"/>
    <w:rsid w:val="00D96A7A"/>
    <w:rsid w:val="00DA16AA"/>
    <w:rsid w:val="00DA5C62"/>
    <w:rsid w:val="00DA6A2A"/>
    <w:rsid w:val="00DA6E04"/>
    <w:rsid w:val="00DB4B2C"/>
    <w:rsid w:val="00DB7838"/>
    <w:rsid w:val="00DC0417"/>
    <w:rsid w:val="00DC3F01"/>
    <w:rsid w:val="00DC4857"/>
    <w:rsid w:val="00DC6248"/>
    <w:rsid w:val="00DC667E"/>
    <w:rsid w:val="00DD03A1"/>
    <w:rsid w:val="00DD1A4E"/>
    <w:rsid w:val="00DD6D27"/>
    <w:rsid w:val="00DE3A73"/>
    <w:rsid w:val="00DE5A6F"/>
    <w:rsid w:val="00DE6594"/>
    <w:rsid w:val="00DE6AE4"/>
    <w:rsid w:val="00DF0D60"/>
    <w:rsid w:val="00DF1F33"/>
    <w:rsid w:val="00DF2B7B"/>
    <w:rsid w:val="00DF6168"/>
    <w:rsid w:val="00E00233"/>
    <w:rsid w:val="00E0551A"/>
    <w:rsid w:val="00E06C6C"/>
    <w:rsid w:val="00E10D76"/>
    <w:rsid w:val="00E110C6"/>
    <w:rsid w:val="00E1164D"/>
    <w:rsid w:val="00E1312E"/>
    <w:rsid w:val="00E140F4"/>
    <w:rsid w:val="00E14502"/>
    <w:rsid w:val="00E14531"/>
    <w:rsid w:val="00E177DD"/>
    <w:rsid w:val="00E238DB"/>
    <w:rsid w:val="00E24EDC"/>
    <w:rsid w:val="00E300AF"/>
    <w:rsid w:val="00E339A8"/>
    <w:rsid w:val="00E35BA2"/>
    <w:rsid w:val="00E36069"/>
    <w:rsid w:val="00E41809"/>
    <w:rsid w:val="00E44176"/>
    <w:rsid w:val="00E45815"/>
    <w:rsid w:val="00E458D4"/>
    <w:rsid w:val="00E45D8F"/>
    <w:rsid w:val="00E507DF"/>
    <w:rsid w:val="00E51C0B"/>
    <w:rsid w:val="00E52ED9"/>
    <w:rsid w:val="00E57661"/>
    <w:rsid w:val="00E6045D"/>
    <w:rsid w:val="00E61D00"/>
    <w:rsid w:val="00E61F72"/>
    <w:rsid w:val="00E652A7"/>
    <w:rsid w:val="00E66656"/>
    <w:rsid w:val="00E66CEA"/>
    <w:rsid w:val="00E6759D"/>
    <w:rsid w:val="00E827DD"/>
    <w:rsid w:val="00E851F2"/>
    <w:rsid w:val="00E904C3"/>
    <w:rsid w:val="00E95FB3"/>
    <w:rsid w:val="00E973C5"/>
    <w:rsid w:val="00E976BD"/>
    <w:rsid w:val="00EA4169"/>
    <w:rsid w:val="00EA4CD5"/>
    <w:rsid w:val="00EA6813"/>
    <w:rsid w:val="00EA6A28"/>
    <w:rsid w:val="00EB273A"/>
    <w:rsid w:val="00EB42C4"/>
    <w:rsid w:val="00EB4762"/>
    <w:rsid w:val="00EB65B4"/>
    <w:rsid w:val="00EB78D7"/>
    <w:rsid w:val="00EC01FA"/>
    <w:rsid w:val="00EC0615"/>
    <w:rsid w:val="00EC2D68"/>
    <w:rsid w:val="00EC44B1"/>
    <w:rsid w:val="00EC4DCD"/>
    <w:rsid w:val="00EC6B15"/>
    <w:rsid w:val="00ED115E"/>
    <w:rsid w:val="00ED40B9"/>
    <w:rsid w:val="00ED5484"/>
    <w:rsid w:val="00EE092C"/>
    <w:rsid w:val="00EE688D"/>
    <w:rsid w:val="00EE713A"/>
    <w:rsid w:val="00EF08B4"/>
    <w:rsid w:val="00EF634B"/>
    <w:rsid w:val="00EF7FB4"/>
    <w:rsid w:val="00F004EE"/>
    <w:rsid w:val="00F00E93"/>
    <w:rsid w:val="00F034AA"/>
    <w:rsid w:val="00F13207"/>
    <w:rsid w:val="00F161C0"/>
    <w:rsid w:val="00F21619"/>
    <w:rsid w:val="00F21EB4"/>
    <w:rsid w:val="00F241A6"/>
    <w:rsid w:val="00F26055"/>
    <w:rsid w:val="00F27168"/>
    <w:rsid w:val="00F276E9"/>
    <w:rsid w:val="00F27AFA"/>
    <w:rsid w:val="00F33722"/>
    <w:rsid w:val="00F33935"/>
    <w:rsid w:val="00F34AD1"/>
    <w:rsid w:val="00F34CE3"/>
    <w:rsid w:val="00F37AF2"/>
    <w:rsid w:val="00F4160B"/>
    <w:rsid w:val="00F43BB8"/>
    <w:rsid w:val="00F4459A"/>
    <w:rsid w:val="00F451F4"/>
    <w:rsid w:val="00F47251"/>
    <w:rsid w:val="00F504B9"/>
    <w:rsid w:val="00F50C0B"/>
    <w:rsid w:val="00F52733"/>
    <w:rsid w:val="00F53A9C"/>
    <w:rsid w:val="00F56265"/>
    <w:rsid w:val="00F63382"/>
    <w:rsid w:val="00F633B5"/>
    <w:rsid w:val="00F66D7D"/>
    <w:rsid w:val="00F66E7E"/>
    <w:rsid w:val="00F674E8"/>
    <w:rsid w:val="00F71D3A"/>
    <w:rsid w:val="00F726CC"/>
    <w:rsid w:val="00F73332"/>
    <w:rsid w:val="00F747D8"/>
    <w:rsid w:val="00F80637"/>
    <w:rsid w:val="00F81314"/>
    <w:rsid w:val="00F81803"/>
    <w:rsid w:val="00F8310B"/>
    <w:rsid w:val="00F8386F"/>
    <w:rsid w:val="00F839E8"/>
    <w:rsid w:val="00F92B57"/>
    <w:rsid w:val="00F94CAE"/>
    <w:rsid w:val="00F95631"/>
    <w:rsid w:val="00F96C04"/>
    <w:rsid w:val="00F97601"/>
    <w:rsid w:val="00FA06E5"/>
    <w:rsid w:val="00FA12EC"/>
    <w:rsid w:val="00FA488E"/>
    <w:rsid w:val="00FA5DD2"/>
    <w:rsid w:val="00FB09BF"/>
    <w:rsid w:val="00FB1B00"/>
    <w:rsid w:val="00FB37C9"/>
    <w:rsid w:val="00FB448E"/>
    <w:rsid w:val="00FB61B7"/>
    <w:rsid w:val="00FC267D"/>
    <w:rsid w:val="00FC2C32"/>
    <w:rsid w:val="00FC5FE5"/>
    <w:rsid w:val="00FC71F1"/>
    <w:rsid w:val="00FD0622"/>
    <w:rsid w:val="00FD0B9F"/>
    <w:rsid w:val="00FD1D81"/>
    <w:rsid w:val="00FD3832"/>
    <w:rsid w:val="00FE14AC"/>
    <w:rsid w:val="00FE341D"/>
    <w:rsid w:val="00FE4F08"/>
    <w:rsid w:val="00FF6D99"/>
    <w:rsid w:val="03E36DC4"/>
    <w:rsid w:val="046B9DA6"/>
    <w:rsid w:val="07831890"/>
    <w:rsid w:val="0C60F1A6"/>
    <w:rsid w:val="0D2AAC46"/>
    <w:rsid w:val="0ECFE20B"/>
    <w:rsid w:val="14BE1028"/>
    <w:rsid w:val="19A8F3A7"/>
    <w:rsid w:val="1A06C4B3"/>
    <w:rsid w:val="1EC000AD"/>
    <w:rsid w:val="212B3357"/>
    <w:rsid w:val="21BC4833"/>
    <w:rsid w:val="21F22F5A"/>
    <w:rsid w:val="250FABA0"/>
    <w:rsid w:val="2624D1F7"/>
    <w:rsid w:val="274590AD"/>
    <w:rsid w:val="2CEB9038"/>
    <w:rsid w:val="2DE627D6"/>
    <w:rsid w:val="2F3D1CEC"/>
    <w:rsid w:val="2F577E6B"/>
    <w:rsid w:val="325941DB"/>
    <w:rsid w:val="34825028"/>
    <w:rsid w:val="370E1E9E"/>
    <w:rsid w:val="38B3270A"/>
    <w:rsid w:val="3C6FAB84"/>
    <w:rsid w:val="3EE60676"/>
    <w:rsid w:val="3F5441AE"/>
    <w:rsid w:val="4099CF36"/>
    <w:rsid w:val="40BA3E96"/>
    <w:rsid w:val="410DE016"/>
    <w:rsid w:val="41C24C56"/>
    <w:rsid w:val="454C9CDA"/>
    <w:rsid w:val="460FCB73"/>
    <w:rsid w:val="46B8BB2B"/>
    <w:rsid w:val="47F1E05B"/>
    <w:rsid w:val="498AD449"/>
    <w:rsid w:val="49DA8EF5"/>
    <w:rsid w:val="4AC2BF26"/>
    <w:rsid w:val="4C71FA29"/>
    <w:rsid w:val="4D4542A4"/>
    <w:rsid w:val="4F0D222E"/>
    <w:rsid w:val="4FE06175"/>
    <w:rsid w:val="53F18A99"/>
    <w:rsid w:val="5A5EB84D"/>
    <w:rsid w:val="5CEAE5C2"/>
    <w:rsid w:val="635FA0F5"/>
    <w:rsid w:val="66B10675"/>
    <w:rsid w:val="691BD533"/>
    <w:rsid w:val="6F1084AB"/>
    <w:rsid w:val="729F580E"/>
    <w:rsid w:val="78BE2948"/>
    <w:rsid w:val="7B558239"/>
    <w:rsid w:val="7CEF42B9"/>
    <w:rsid w:val="7E40D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DC8AC5"/>
  <w15:chartTrackingRefBased/>
  <w15:docId w15:val="{F8E11056-6832-4226-BC23-7E740AD64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3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E0304"/>
    <w:pPr>
      <w:keepNext/>
      <w:keepLines/>
      <w:widowControl w:val="0"/>
      <w:numPr>
        <w:numId w:val="14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E03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4E0304"/>
    <w:pPr>
      <w:numPr>
        <w:ilvl w:val="2"/>
      </w:numPr>
      <w:spacing w:before="120"/>
      <w:outlineLvl w:val="2"/>
    </w:pPr>
    <w:rPr>
      <w:rFonts w:cs="Times New Roman"/>
      <w:sz w:val="28"/>
    </w:rPr>
  </w:style>
  <w:style w:type="paragraph" w:styleId="Heading4">
    <w:name w:val="heading 4"/>
    <w:basedOn w:val="Heading3"/>
    <w:next w:val="Normal"/>
    <w:link w:val="Heading4Char"/>
    <w:qFormat/>
    <w:rsid w:val="004E03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030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E030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4E030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E0304"/>
    <w:pPr>
      <w:numPr>
        <w:numId w:val="17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4E03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4E030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4E0304"/>
    <w:rPr>
      <w:rFonts w:ascii="Arial" w:eastAsia="Arial" w:hAnsi="Arial" w:cstheme="majorBidi"/>
      <w:noProof/>
      <w:sz w:val="32"/>
      <w:lang w:val="en-GB" w:eastAsia="en-US"/>
    </w:rPr>
  </w:style>
  <w:style w:type="paragraph" w:customStyle="1" w:styleId="3GPPHeader">
    <w:name w:val="3GPP_Header"/>
    <w:basedOn w:val="Normal"/>
    <w:rsid w:val="004E0304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4E03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4E030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4E0304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4E0304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4E0304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4E03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4E030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4E030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4E030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4E030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4E030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E03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4E030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4E030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4E030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4E0304"/>
    <w:pPr>
      <w:numPr>
        <w:ilvl w:val="1"/>
        <w:numId w:val="18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4E030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4E030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4E030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4E03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030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4E0304"/>
    <w:rPr>
      <w:rFonts w:ascii="Arial" w:eastAsia="Arial" w:hAnsi="Arial"/>
      <w:noProof/>
      <w:sz w:val="28"/>
      <w:lang w:val="en-GB" w:eastAsia="en-US"/>
    </w:rPr>
  </w:style>
  <w:style w:type="character" w:customStyle="1" w:styleId="Heading4Char">
    <w:name w:val="Heading 4 Char"/>
    <w:link w:val="Heading4"/>
    <w:rsid w:val="004E030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030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030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030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4E030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4E0304"/>
    <w:rPr>
      <w:i/>
      <w:iCs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4E0304"/>
    <w:rPr>
      <w:rFonts w:ascii="Calibri" w:eastAsia="Calibri" w:hAnsi="Calibri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2472E2"/>
    <w:rPr>
      <w:i/>
      <w:i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3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328"/>
    <w:rPr>
      <w:rFonts w:ascii="Segoe UI" w:hAnsi="Segoe UI" w:cs="Segoe UI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qFormat/>
    <w:rsid w:val="00F161C0"/>
    <w:pPr>
      <w:numPr>
        <w:numId w:val="22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Theme="minorHAnsi" w:eastAsia="MS Mincho" w:hAnsiTheme="minorHAnsi" w:cstheme="minorBidi"/>
      <w:b/>
      <w:sz w:val="22"/>
      <w:szCs w:val="22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D1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D74"/>
    <w:pPr>
      <w:overflowPunct/>
      <w:autoSpaceDE/>
      <w:autoSpaceDN/>
      <w:adjustRightInd/>
      <w:spacing w:after="160"/>
      <w:jc w:val="both"/>
      <w:textAlignment w:val="auto"/>
    </w:pPr>
    <w:rPr>
      <w:rFonts w:ascii="Calibri" w:hAnsi="Calibri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D74"/>
    <w:rPr>
      <w:rFonts w:ascii="Calibri" w:hAnsi="Calibri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458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581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048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04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2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7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6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4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48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9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2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0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7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6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545C2D8B-4D7C-4EF3-9285-180FE9701F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1CCE65-5434-42B4-8C7E-8936A8BAA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06DF44-08F4-46A5-A4F5-EB89611E5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FF2DA1-36C9-4801-BA5E-2DEEF6332C8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1442</Words>
  <Characters>8225</Characters>
  <Application>Microsoft Office Word</Application>
  <DocSecurity>0</DocSecurity>
  <Lines>68</Lines>
  <Paragraphs>19</Paragraphs>
  <ScaleCrop>false</ScaleCrop>
  <Company/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 - Li, Ziyi</cp:lastModifiedBy>
  <cp:revision>2</cp:revision>
  <dcterms:created xsi:type="dcterms:W3CDTF">2021-04-02T03:02:00Z</dcterms:created>
  <dcterms:modified xsi:type="dcterms:W3CDTF">2021-04-02T03:02:00Z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